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4DC7" w14:textId="77777777" w:rsidR="00D60929" w:rsidRDefault="00D16E7F" w:rsidP="001A7526">
      <w:pPr>
        <w:jc w:val="center"/>
        <w:rPr>
          <w:rFonts w:cs="Tahoma"/>
          <w:b/>
          <w:sz w:val="24"/>
          <w:szCs w:val="20"/>
          <w:u w:val="single"/>
        </w:rPr>
      </w:pPr>
      <w:r>
        <w:rPr>
          <w:rFonts w:cs="Tahoma"/>
          <w:b/>
          <w:sz w:val="24"/>
          <w:szCs w:val="20"/>
          <w:u w:val="single"/>
        </w:rPr>
        <w:t>MedPro Group</w:t>
      </w:r>
      <w:r w:rsidR="00F36386">
        <w:rPr>
          <w:rFonts w:cs="Tahoma"/>
          <w:b/>
          <w:sz w:val="24"/>
          <w:szCs w:val="20"/>
          <w:u w:val="single"/>
        </w:rPr>
        <w:t xml:space="preserve"> (“MedPro”)</w:t>
      </w:r>
      <w:r>
        <w:rPr>
          <w:rFonts w:cs="Tahoma"/>
          <w:b/>
          <w:sz w:val="24"/>
          <w:szCs w:val="20"/>
          <w:u w:val="single"/>
        </w:rPr>
        <w:t xml:space="preserve"> State-Specific Premium Relief Measures in Response to COVID-19</w:t>
      </w:r>
    </w:p>
    <w:p w14:paraId="1087C0C9" w14:textId="7F9BFDDA" w:rsidR="00D16E7F" w:rsidRPr="000236FF" w:rsidRDefault="000236FF" w:rsidP="001A7526">
      <w:pPr>
        <w:jc w:val="center"/>
        <w:rPr>
          <w:rFonts w:cs="Tahoma"/>
          <w:szCs w:val="20"/>
        </w:rPr>
      </w:pPr>
      <w:r>
        <w:rPr>
          <w:rFonts w:cs="Tahoma"/>
          <w:szCs w:val="20"/>
        </w:rPr>
        <w:t>(</w:t>
      </w:r>
      <w:r w:rsidRPr="000236FF">
        <w:rPr>
          <w:rFonts w:cs="Tahoma"/>
          <w:szCs w:val="20"/>
        </w:rPr>
        <w:t xml:space="preserve">Updated </w:t>
      </w:r>
      <w:r w:rsidR="00C87FA4">
        <w:rPr>
          <w:rFonts w:cs="Tahoma"/>
          <w:szCs w:val="20"/>
        </w:rPr>
        <w:t xml:space="preserve">June </w:t>
      </w:r>
      <w:r w:rsidR="005D78A4">
        <w:rPr>
          <w:rFonts w:cs="Tahoma"/>
          <w:szCs w:val="20"/>
        </w:rPr>
        <w:t>2</w:t>
      </w:r>
      <w:r w:rsidR="001B3CB8">
        <w:rPr>
          <w:rFonts w:cs="Tahoma"/>
          <w:szCs w:val="20"/>
        </w:rPr>
        <w:t>6</w:t>
      </w:r>
      <w:r w:rsidRPr="000236FF">
        <w:rPr>
          <w:rFonts w:cs="Tahoma"/>
          <w:szCs w:val="20"/>
        </w:rPr>
        <w:t>, 2020</w:t>
      </w:r>
      <w:r>
        <w:rPr>
          <w:rFonts w:cs="Tahoma"/>
          <w:szCs w:val="20"/>
        </w:rPr>
        <w:t>)</w:t>
      </w:r>
    </w:p>
    <w:p w14:paraId="42FB8B4D" w14:textId="77777777" w:rsidR="001A7526" w:rsidRDefault="001A7526" w:rsidP="0060752C">
      <w:pPr>
        <w:rPr>
          <w:rFonts w:cs="Tahoma"/>
          <w:szCs w:val="20"/>
        </w:rPr>
      </w:pPr>
    </w:p>
    <w:tbl>
      <w:tblPr>
        <w:tblStyle w:val="TableGrid"/>
        <w:tblW w:w="13063" w:type="dxa"/>
        <w:tblBorders>
          <w:insideV w:val="none" w:sz="0" w:space="0" w:color="auto"/>
        </w:tblBorders>
        <w:tblLook w:val="04A0" w:firstRow="1" w:lastRow="0" w:firstColumn="1" w:lastColumn="0" w:noHBand="0" w:noVBand="1"/>
      </w:tblPr>
      <w:tblGrid>
        <w:gridCol w:w="1607"/>
        <w:gridCol w:w="2884"/>
        <w:gridCol w:w="8572"/>
      </w:tblGrid>
      <w:tr w:rsidR="001A7526" w14:paraId="02B73DF6" w14:textId="77777777" w:rsidTr="008B3855">
        <w:trPr>
          <w:cantSplit/>
          <w:tblHeader/>
        </w:trPr>
        <w:tc>
          <w:tcPr>
            <w:tcW w:w="1607" w:type="dxa"/>
            <w:vAlign w:val="bottom"/>
          </w:tcPr>
          <w:p w14:paraId="471BF039" w14:textId="77777777" w:rsidR="001A7526" w:rsidRPr="001A7526" w:rsidRDefault="001A7526" w:rsidP="00102B6D">
            <w:pPr>
              <w:spacing w:before="60" w:after="60"/>
              <w:rPr>
                <w:b/>
              </w:rPr>
            </w:pPr>
            <w:r w:rsidRPr="001A7526">
              <w:rPr>
                <w:b/>
              </w:rPr>
              <w:t>State</w:t>
            </w:r>
          </w:p>
        </w:tc>
        <w:tc>
          <w:tcPr>
            <w:tcW w:w="2884" w:type="dxa"/>
            <w:vAlign w:val="bottom"/>
          </w:tcPr>
          <w:p w14:paraId="15DBA017" w14:textId="77777777" w:rsidR="001A7526" w:rsidRPr="001A7526" w:rsidRDefault="001A7526" w:rsidP="00102B6D">
            <w:pPr>
              <w:spacing w:before="60" w:after="60"/>
              <w:rPr>
                <w:b/>
              </w:rPr>
            </w:pPr>
            <w:r w:rsidRPr="001A7526">
              <w:rPr>
                <w:b/>
              </w:rPr>
              <w:t xml:space="preserve">Executive </w:t>
            </w:r>
            <w:r>
              <w:rPr>
                <w:b/>
              </w:rPr>
              <w:t>Action</w:t>
            </w:r>
          </w:p>
        </w:tc>
        <w:tc>
          <w:tcPr>
            <w:tcW w:w="8572" w:type="dxa"/>
            <w:vAlign w:val="bottom"/>
          </w:tcPr>
          <w:p w14:paraId="25993C9E" w14:textId="77777777" w:rsidR="001A7526" w:rsidRPr="001A7526" w:rsidRDefault="001A7526" w:rsidP="00102B6D">
            <w:pPr>
              <w:spacing w:before="60" w:after="60"/>
              <w:rPr>
                <w:b/>
              </w:rPr>
            </w:pPr>
            <w:r w:rsidRPr="001A7526">
              <w:rPr>
                <w:b/>
              </w:rPr>
              <w:t>Requirements</w:t>
            </w:r>
          </w:p>
        </w:tc>
      </w:tr>
      <w:tr w:rsidR="00102B6D" w14:paraId="79A8E886" w14:textId="77777777" w:rsidTr="008B3855">
        <w:trPr>
          <w:cantSplit/>
        </w:trPr>
        <w:tc>
          <w:tcPr>
            <w:tcW w:w="1607" w:type="dxa"/>
          </w:tcPr>
          <w:p w14:paraId="4AD0C18F" w14:textId="77777777" w:rsidR="00102B6D" w:rsidRDefault="00102B6D" w:rsidP="00102B6D">
            <w:pPr>
              <w:spacing w:before="60"/>
            </w:pPr>
            <w:r>
              <w:t>Countrywide</w:t>
            </w:r>
          </w:p>
          <w:p w14:paraId="459E77D3" w14:textId="77777777" w:rsidR="00102B6D" w:rsidRPr="005D74D3" w:rsidRDefault="00102B6D" w:rsidP="00102B6D">
            <w:pPr>
              <w:spacing w:after="60"/>
            </w:pPr>
            <w:r w:rsidRPr="00102B6D">
              <w:rPr>
                <w:sz w:val="12"/>
              </w:rPr>
              <w:t>(except as listed below)</w:t>
            </w:r>
          </w:p>
        </w:tc>
        <w:tc>
          <w:tcPr>
            <w:tcW w:w="2884" w:type="dxa"/>
          </w:tcPr>
          <w:p w14:paraId="6B67A135" w14:textId="77777777" w:rsidR="00102B6D" w:rsidRPr="005D74D3" w:rsidRDefault="00102B6D" w:rsidP="001817C9">
            <w:pPr>
              <w:spacing w:before="60" w:after="60"/>
            </w:pPr>
          </w:p>
        </w:tc>
        <w:tc>
          <w:tcPr>
            <w:tcW w:w="8572" w:type="dxa"/>
          </w:tcPr>
          <w:p w14:paraId="01A05A01" w14:textId="77777777" w:rsidR="003D4979" w:rsidRPr="003D4979" w:rsidRDefault="003D4979" w:rsidP="008B3855">
            <w:pPr>
              <w:spacing w:before="60" w:after="60"/>
              <w:jc w:val="both"/>
            </w:pPr>
            <w:r w:rsidRPr="003D4979">
              <w:t xml:space="preserve">MedPro has temporarily postponed due dates for outstanding premium payments until June 30, 2020 (applicable to payments originally due on or after March 13, 2020), unless otherwise required. As these premium payments become due, we are offering policyholders experiencing financial hardship due to COVID-19 a process to apply for a deferred payment plan offered by MedPro. </w:t>
            </w:r>
          </w:p>
          <w:p w14:paraId="7FA993A1" w14:textId="77777777" w:rsidR="003D4979" w:rsidRPr="003D4979" w:rsidRDefault="003D4979" w:rsidP="008B3855">
            <w:pPr>
              <w:spacing w:before="60" w:after="60"/>
              <w:jc w:val="both"/>
            </w:pPr>
            <w:r w:rsidRPr="003D4979">
              <w:t>Should you have a policy that has an outstanding premium with an original due date on or after March 13, 2020 through June 30, 2020 (or as otherwise required by a state) that is above the following threshold amount and is associated with a qualifying class of business, you may apply for a deferred payment plan.</w:t>
            </w:r>
          </w:p>
          <w:p w14:paraId="27917B55" w14:textId="77777777" w:rsidR="003D4979" w:rsidRPr="00576EBB" w:rsidRDefault="003D4979" w:rsidP="003D4979">
            <w:pPr>
              <w:pStyle w:val="NormalWeb"/>
              <w:spacing w:before="0" w:beforeAutospacing="0" w:after="0" w:afterAutospacing="0"/>
              <w:ind w:firstLine="346"/>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t xml:space="preserve">          </w:t>
            </w:r>
            <w:r w:rsidRPr="00576EBB">
              <w:rPr>
                <w:rFonts w:asciiTheme="minorHAnsi" w:hAnsiTheme="minorHAnsi" w:cstheme="minorHAnsi"/>
                <w:b/>
                <w:sz w:val="20"/>
                <w:szCs w:val="20"/>
                <w:u w:val="single"/>
              </w:rPr>
              <w:t>Deferred Premium Owed</w:t>
            </w:r>
          </w:p>
          <w:p w14:paraId="133523DA"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$5,000 or more</w:t>
            </w:r>
          </w:p>
          <w:p w14:paraId="78AD2FF8"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t xml:space="preserve"> $2,500 or more</w:t>
            </w:r>
          </w:p>
          <w:p w14:paraId="27162BC4"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$1,000 or more</w:t>
            </w:r>
          </w:p>
          <w:p w14:paraId="1899BC9F" w14:textId="77777777" w:rsidR="003D4979" w:rsidRPr="003D4979" w:rsidRDefault="003D4979" w:rsidP="008B3855">
            <w:pPr>
              <w:spacing w:before="60" w:after="60"/>
              <w:jc w:val="both"/>
              <w:rPr>
                <w:i/>
              </w:rPr>
            </w:pPr>
          </w:p>
          <w:p w14:paraId="5CE5DF00" w14:textId="1FC0E4EE" w:rsidR="00102B6D" w:rsidRPr="005D74D3" w:rsidRDefault="003D4979" w:rsidP="008B3855">
            <w:pPr>
              <w:spacing w:before="60" w:after="60"/>
              <w:jc w:val="both"/>
            </w:pPr>
            <w:r w:rsidRPr="003D4979">
              <w:t xml:space="preserve">Policyholders can contact their agent/broker to initiate a payment plan request or </w:t>
            </w:r>
            <w:hyperlink r:id="rId8" w:history="1">
              <w:r w:rsidR="00725AB5" w:rsidRPr="00C34B4F">
                <w:rPr>
                  <w:rStyle w:val="Hyperlink"/>
                </w:rPr>
                <w:t>Clic</w:t>
              </w:r>
              <w:r w:rsidR="00725AB5" w:rsidRPr="00C34B4F">
                <w:rPr>
                  <w:rStyle w:val="Hyperlink"/>
                </w:rPr>
                <w:t>k Here</w:t>
              </w:r>
            </w:hyperlink>
            <w:r w:rsidR="00725AB5" w:rsidRPr="003D4979">
              <w:t xml:space="preserve"> </w:t>
            </w:r>
            <w:r w:rsidRPr="003D4979">
              <w:t xml:space="preserve">to complete and email a request for consideration for the deferred payment plan. </w:t>
            </w:r>
          </w:p>
        </w:tc>
      </w:tr>
      <w:tr w:rsidR="003D4979" w14:paraId="3C433B37" w14:textId="77777777" w:rsidTr="00E8369C">
        <w:trPr>
          <w:cantSplit/>
        </w:trPr>
        <w:tc>
          <w:tcPr>
            <w:tcW w:w="1607" w:type="dxa"/>
          </w:tcPr>
          <w:p w14:paraId="5FED619A" w14:textId="77777777" w:rsidR="003D4979" w:rsidRPr="005D74D3" w:rsidRDefault="003D4979" w:rsidP="00A22029">
            <w:pPr>
              <w:spacing w:before="60" w:after="60"/>
            </w:pPr>
            <w:r>
              <w:lastRenderedPageBreak/>
              <w:t>Alaska</w:t>
            </w:r>
          </w:p>
        </w:tc>
        <w:tc>
          <w:tcPr>
            <w:tcW w:w="2884" w:type="dxa"/>
          </w:tcPr>
          <w:p w14:paraId="30C633C7" w14:textId="77777777" w:rsidR="003D4979" w:rsidRDefault="00725AB5" w:rsidP="00EE4991">
            <w:pPr>
              <w:spacing w:before="60" w:after="60"/>
              <w:rPr>
                <w:rStyle w:val="Hyperlink"/>
              </w:rPr>
            </w:pPr>
            <w:hyperlink r:id="rId9" w:history="1">
              <w:r w:rsidRPr="00C34B4F">
                <w:rPr>
                  <w:rStyle w:val="Hyperlink"/>
                </w:rPr>
                <w:t>AK Bulletin B 20-08</w:t>
              </w:r>
            </w:hyperlink>
          </w:p>
        </w:tc>
        <w:tc>
          <w:tcPr>
            <w:tcW w:w="8572" w:type="dxa"/>
          </w:tcPr>
          <w:p w14:paraId="3EBD232C" w14:textId="77777777" w:rsidR="003D4979" w:rsidRPr="00576EBB" w:rsidRDefault="003D4979" w:rsidP="003D4979">
            <w:pPr>
              <w:jc w:val="both"/>
              <w:rPr>
                <w:szCs w:val="20"/>
              </w:rPr>
            </w:pPr>
            <w:r w:rsidRPr="00576EBB">
              <w:rPr>
                <w:szCs w:val="20"/>
              </w:rPr>
              <w:t xml:space="preserve">MedPro has temporarily postponed due dates for outstanding premium payments until June 30, 2020 (applicable to payments originally due on or after March 11, 2020). As these premium payments become due, we are offering policyholders experiencing financial hardship due to COVID-19 a process to apply for a deferred payment plan offered by MedPro. </w:t>
            </w:r>
          </w:p>
          <w:p w14:paraId="78FB2C91" w14:textId="77777777" w:rsidR="003D4979" w:rsidRPr="00576EBB" w:rsidRDefault="003D4979" w:rsidP="003D4979">
            <w:pPr>
              <w:jc w:val="both"/>
              <w:rPr>
                <w:szCs w:val="20"/>
              </w:rPr>
            </w:pPr>
          </w:p>
          <w:p w14:paraId="56E9B1DB" w14:textId="77777777" w:rsidR="003D4979" w:rsidRPr="00576EBB" w:rsidRDefault="003D4979" w:rsidP="003D4979">
            <w:pPr>
              <w:jc w:val="both"/>
              <w:rPr>
                <w:rFonts w:cstheme="minorHAnsi"/>
                <w:szCs w:val="20"/>
              </w:rPr>
            </w:pPr>
            <w:r w:rsidRPr="00576EBB">
              <w:rPr>
                <w:szCs w:val="20"/>
              </w:rPr>
              <w:t xml:space="preserve">Should you have a policy that has an outstanding premium with an original due date on or after March 11, 2020 through June 30, </w:t>
            </w:r>
            <w:r w:rsidRPr="00576EBB">
              <w:rPr>
                <w:rFonts w:cstheme="minorHAnsi"/>
                <w:szCs w:val="20"/>
              </w:rPr>
              <w:t>2020 that is above the following threshold amount and is associated with a qualifying class of business, you may apply for a deferred payment plan.</w:t>
            </w:r>
          </w:p>
          <w:p w14:paraId="5E591013" w14:textId="77777777" w:rsidR="003D4979" w:rsidRDefault="003D4979" w:rsidP="003D4979">
            <w:pPr>
              <w:pStyle w:val="NormalWeb"/>
              <w:spacing w:before="0" w:beforeAutospacing="0" w:after="0" w:afterAutospacing="0"/>
              <w:rPr>
                <w:rFonts w:asciiTheme="minorHAnsi" w:hAnsiTheme="minorHAnsi" w:cstheme="minorHAnsi"/>
                <w:b/>
                <w:sz w:val="20"/>
                <w:szCs w:val="20"/>
                <w:u w:val="single"/>
              </w:rPr>
            </w:pPr>
          </w:p>
          <w:p w14:paraId="19CA89DD" w14:textId="77777777" w:rsidR="003D4979" w:rsidRPr="00576EBB" w:rsidRDefault="003D4979" w:rsidP="003D4979">
            <w:pPr>
              <w:pStyle w:val="NormalWeb"/>
              <w:spacing w:before="0" w:beforeAutospacing="0" w:after="0" w:afterAutospacing="0"/>
              <w:ind w:firstLine="346"/>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t xml:space="preserve">          </w:t>
            </w:r>
            <w:r w:rsidRPr="00576EBB">
              <w:rPr>
                <w:rFonts w:asciiTheme="minorHAnsi" w:hAnsiTheme="minorHAnsi" w:cstheme="minorHAnsi"/>
                <w:b/>
                <w:sz w:val="20"/>
                <w:szCs w:val="20"/>
                <w:u w:val="single"/>
              </w:rPr>
              <w:t>Deferred Premium Owed</w:t>
            </w:r>
          </w:p>
          <w:p w14:paraId="0A17986A"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$5,000 or more</w:t>
            </w:r>
          </w:p>
          <w:p w14:paraId="463EC5AB"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t xml:space="preserve"> $2,500 or more</w:t>
            </w:r>
          </w:p>
          <w:p w14:paraId="7131FC92" w14:textId="77777777"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$1,000 or more</w:t>
            </w:r>
          </w:p>
          <w:p w14:paraId="25B369DF" w14:textId="77777777" w:rsidR="003D4979" w:rsidRPr="00576EBB" w:rsidRDefault="003D4979" w:rsidP="003D4979">
            <w:pPr>
              <w:rPr>
                <w:rFonts w:cstheme="minorHAnsi"/>
                <w:i/>
                <w:szCs w:val="20"/>
              </w:rPr>
            </w:pPr>
          </w:p>
          <w:p w14:paraId="6EF15B2A" w14:textId="20A1A476" w:rsidR="003D4979" w:rsidRPr="007832C2" w:rsidRDefault="003D4979" w:rsidP="003D4979">
            <w:pPr>
              <w:jc w:val="both"/>
              <w:rPr>
                <w:szCs w:val="20"/>
              </w:rPr>
            </w:pPr>
            <w:r w:rsidRPr="00576EBB">
              <w:rPr>
                <w:szCs w:val="20"/>
              </w:rPr>
              <w:t xml:space="preserve">Policyholders can contact their agent/broker to initiate a payment plan request or </w:t>
            </w:r>
            <w:hyperlink r:id="rId10" w:history="1">
              <w:r w:rsidR="00725AB5" w:rsidRPr="00C34B4F">
                <w:rPr>
                  <w:rStyle w:val="Hyperlink"/>
                  <w:szCs w:val="20"/>
                </w:rPr>
                <w:t>Click Here</w:t>
              </w:r>
            </w:hyperlink>
            <w:r w:rsidR="00725AB5" w:rsidRPr="00576EBB">
              <w:rPr>
                <w:color w:val="4B691F" w:themeColor="accent6" w:themeShade="80"/>
                <w:szCs w:val="20"/>
              </w:rPr>
              <w:t xml:space="preserve"> </w:t>
            </w:r>
            <w:r w:rsidRPr="00576EBB">
              <w:rPr>
                <w:szCs w:val="20"/>
              </w:rPr>
              <w:t>to complete and email a request for consideration for the deferred payment plan.</w:t>
            </w:r>
          </w:p>
        </w:tc>
      </w:tr>
      <w:tr w:rsidR="001A7526" w14:paraId="043311B8" w14:textId="77777777" w:rsidTr="008B3855">
        <w:trPr>
          <w:cantSplit/>
        </w:trPr>
        <w:tc>
          <w:tcPr>
            <w:tcW w:w="1607" w:type="dxa"/>
          </w:tcPr>
          <w:p w14:paraId="7A43889D" w14:textId="77777777" w:rsidR="001A7526" w:rsidRPr="005D74D3" w:rsidRDefault="001A7526" w:rsidP="00A22029">
            <w:pPr>
              <w:spacing w:before="60" w:after="60"/>
            </w:pPr>
            <w:r w:rsidRPr="005D74D3">
              <w:t>Arkansas</w:t>
            </w:r>
          </w:p>
        </w:tc>
        <w:tc>
          <w:tcPr>
            <w:tcW w:w="2884" w:type="dxa"/>
          </w:tcPr>
          <w:p w14:paraId="0BDCF4DC" w14:textId="77777777" w:rsidR="00EE4991" w:rsidRPr="005D74D3" w:rsidRDefault="007B7F67" w:rsidP="00EE4991">
            <w:pPr>
              <w:spacing w:before="60" w:after="60"/>
            </w:pPr>
            <w:hyperlink r:id="rId11" w:history="1">
              <w:r w:rsidR="00EE4991">
                <w:rPr>
                  <w:rStyle w:val="Hyperlink"/>
                </w:rPr>
                <w:t>AR Bulletin 6-2020</w:t>
              </w:r>
            </w:hyperlink>
          </w:p>
        </w:tc>
        <w:tc>
          <w:tcPr>
            <w:tcW w:w="8572" w:type="dxa"/>
          </w:tcPr>
          <w:p w14:paraId="36AA5F49" w14:textId="19DB940D" w:rsidR="007832C2" w:rsidRPr="008B3855" w:rsidRDefault="007832C2" w:rsidP="008B3855">
            <w:pPr>
              <w:jc w:val="both"/>
              <w:rPr>
                <w:szCs w:val="20"/>
              </w:rPr>
            </w:pPr>
            <w:r w:rsidRPr="008B3855">
              <w:rPr>
                <w:szCs w:val="20"/>
              </w:rPr>
              <w:t xml:space="preserve">MedPro has temporarily postponed due dates for outstanding premium payments until </w:t>
            </w:r>
            <w:r w:rsidR="008B3855">
              <w:rPr>
                <w:szCs w:val="20"/>
              </w:rPr>
              <w:t>August 17</w:t>
            </w:r>
            <w:r w:rsidRPr="008B3855">
              <w:rPr>
                <w:szCs w:val="20"/>
              </w:rPr>
              <w:t xml:space="preserve">, 2020 </w:t>
            </w:r>
            <w:r w:rsidR="00704B47">
              <w:rPr>
                <w:szCs w:val="20"/>
              </w:rPr>
              <w:t>ba</w:t>
            </w:r>
            <w:r w:rsidR="001B3CB8">
              <w:rPr>
                <w:szCs w:val="20"/>
              </w:rPr>
              <w:t>sed upon guidance from the Arkansas</w:t>
            </w:r>
            <w:r w:rsidR="00704B47">
              <w:rPr>
                <w:szCs w:val="20"/>
              </w:rPr>
              <w:t xml:space="preserve"> Division of Insurance </w:t>
            </w:r>
            <w:r w:rsidRPr="008B3855">
              <w:rPr>
                <w:szCs w:val="20"/>
              </w:rPr>
              <w:t xml:space="preserve">(applicable to payments originally due on or after March 11, 2020). </w:t>
            </w:r>
            <w:r w:rsidR="00704B47">
              <w:rPr>
                <w:szCs w:val="20"/>
              </w:rPr>
              <w:t>Additionally</w:t>
            </w:r>
            <w:r w:rsidRPr="008B3855">
              <w:rPr>
                <w:szCs w:val="20"/>
              </w:rPr>
              <w:t xml:space="preserve">, we are offering policyholders experiencing financial hardship due to COVID-19 a process to apply for a deferred payment plan offered by MedPro. </w:t>
            </w:r>
          </w:p>
          <w:p w14:paraId="4116324F" w14:textId="77777777" w:rsidR="007832C2" w:rsidRPr="008B3855" w:rsidRDefault="007832C2" w:rsidP="008B3855">
            <w:pPr>
              <w:jc w:val="both"/>
              <w:rPr>
                <w:szCs w:val="20"/>
              </w:rPr>
            </w:pPr>
          </w:p>
          <w:p w14:paraId="0B94E2C9" w14:textId="77777777" w:rsidR="007832C2" w:rsidRPr="008B3855" w:rsidRDefault="007832C2" w:rsidP="008B3855">
            <w:pPr>
              <w:jc w:val="both"/>
              <w:rPr>
                <w:rFonts w:cstheme="minorHAnsi"/>
                <w:szCs w:val="20"/>
              </w:rPr>
            </w:pPr>
            <w:r w:rsidRPr="008B3855">
              <w:rPr>
                <w:szCs w:val="20"/>
              </w:rPr>
              <w:t xml:space="preserve">Should you have a policy that has an outstanding premium with an original due date on or after March 11, 2020 through </w:t>
            </w:r>
            <w:r w:rsidRPr="001B3CB8">
              <w:rPr>
                <w:szCs w:val="20"/>
              </w:rPr>
              <w:t xml:space="preserve">June 30, </w:t>
            </w:r>
            <w:r w:rsidRPr="001B3CB8">
              <w:rPr>
                <w:rFonts w:cstheme="minorHAnsi"/>
                <w:szCs w:val="20"/>
              </w:rPr>
              <w:t>2020</w:t>
            </w:r>
            <w:r w:rsidRPr="008B3855">
              <w:rPr>
                <w:rFonts w:cstheme="minorHAnsi"/>
                <w:szCs w:val="20"/>
              </w:rPr>
              <w:t xml:space="preserve"> that is above the following threshold amount and is associated with a qualifying class of business, you may apply for a deferred payment plan.</w:t>
            </w:r>
          </w:p>
          <w:p w14:paraId="69CCE394" w14:textId="77777777" w:rsidR="007832C2" w:rsidRDefault="007832C2" w:rsidP="008B3855">
            <w:pPr>
              <w:pStyle w:val="NormalWeb"/>
              <w:spacing w:before="0" w:beforeAutospacing="0" w:after="0" w:afterAutospacing="0"/>
              <w:rPr>
                <w:rFonts w:asciiTheme="minorHAnsi" w:hAnsiTheme="minorHAnsi" w:cstheme="minorHAnsi"/>
                <w:b/>
                <w:sz w:val="20"/>
                <w:szCs w:val="20"/>
                <w:u w:val="single"/>
              </w:rPr>
            </w:pPr>
          </w:p>
          <w:p w14:paraId="74438532" w14:textId="77777777" w:rsidR="007832C2" w:rsidRPr="008B3855" w:rsidRDefault="007832C2" w:rsidP="008B3855">
            <w:pPr>
              <w:pStyle w:val="NormalWeb"/>
              <w:spacing w:before="0" w:beforeAutospacing="0" w:after="0" w:afterAutospacing="0"/>
              <w:ind w:firstLine="346"/>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t xml:space="preserve">          </w:t>
            </w:r>
            <w:r w:rsidRPr="008B3855">
              <w:rPr>
                <w:rFonts w:asciiTheme="minorHAnsi" w:hAnsiTheme="minorHAnsi" w:cstheme="minorHAnsi"/>
                <w:b/>
                <w:sz w:val="20"/>
                <w:szCs w:val="20"/>
                <w:u w:val="single"/>
              </w:rPr>
              <w:t>Deferred Premium Owed</w:t>
            </w:r>
          </w:p>
          <w:p w14:paraId="5D59C699" w14:textId="77777777" w:rsidR="007832C2" w:rsidRPr="008B3855"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t xml:space="preserve">                        $5,000 or more</w:t>
            </w:r>
          </w:p>
          <w:p w14:paraId="5824CA1A" w14:textId="77777777" w:rsidR="007832C2" w:rsidRPr="008B3855"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t xml:space="preserve"> $2,500 or more</w:t>
            </w:r>
          </w:p>
          <w:p w14:paraId="166A1E37" w14:textId="77777777" w:rsidR="007832C2" w:rsidRPr="008B3855"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t xml:space="preserve"> $1,000 or more</w:t>
            </w:r>
          </w:p>
          <w:p w14:paraId="0015E47F" w14:textId="77777777" w:rsidR="007832C2" w:rsidRPr="008B3855" w:rsidRDefault="007832C2" w:rsidP="007832C2">
            <w:pPr>
              <w:rPr>
                <w:rFonts w:cstheme="minorHAnsi"/>
                <w:i/>
                <w:szCs w:val="20"/>
              </w:rPr>
            </w:pPr>
          </w:p>
          <w:p w14:paraId="62EB9EAC" w14:textId="54417777" w:rsidR="001A7526" w:rsidRPr="005D74D3" w:rsidRDefault="007832C2" w:rsidP="008B3855">
            <w:r w:rsidRPr="008B3855">
              <w:rPr>
                <w:szCs w:val="20"/>
              </w:rPr>
              <w:t xml:space="preserve">Policyholders can contact their agent/broker to initiate a payment plan request </w:t>
            </w:r>
            <w:r w:rsidR="00725AB5" w:rsidRPr="00400A0C">
              <w:rPr>
                <w:szCs w:val="20"/>
              </w:rPr>
              <w:t xml:space="preserve">or </w:t>
            </w:r>
            <w:hyperlink r:id="rId12" w:history="1">
              <w:r w:rsidR="00725AB5" w:rsidRPr="00C34B4F">
                <w:rPr>
                  <w:rStyle w:val="Hyperlink"/>
                  <w:szCs w:val="20"/>
                </w:rPr>
                <w:t>Click Here</w:t>
              </w:r>
            </w:hyperlink>
            <w:r w:rsidR="00725AB5">
              <w:rPr>
                <w:color w:val="4B691F" w:themeColor="accent6" w:themeShade="80"/>
                <w:szCs w:val="20"/>
              </w:rPr>
              <w:t xml:space="preserve"> </w:t>
            </w:r>
            <w:r w:rsidRPr="008B3855">
              <w:rPr>
                <w:szCs w:val="20"/>
              </w:rPr>
              <w:t xml:space="preserve">to complete and email a request for consideration for the deferred payment plan. </w:t>
            </w:r>
          </w:p>
        </w:tc>
      </w:tr>
      <w:tr w:rsidR="001A7526" w:rsidRPr="00102B6D" w14:paraId="1F70BAB7" w14:textId="77777777" w:rsidTr="008B3855">
        <w:trPr>
          <w:cantSplit/>
        </w:trPr>
        <w:tc>
          <w:tcPr>
            <w:tcW w:w="1607" w:type="dxa"/>
          </w:tcPr>
          <w:p w14:paraId="363B69CE" w14:textId="77777777" w:rsidR="001A7526" w:rsidRPr="00F6488B" w:rsidRDefault="001A7526" w:rsidP="00A22029">
            <w:pPr>
              <w:spacing w:before="60" w:after="60"/>
            </w:pPr>
            <w:r w:rsidRPr="00F6488B">
              <w:lastRenderedPageBreak/>
              <w:t>California</w:t>
            </w:r>
          </w:p>
        </w:tc>
        <w:tc>
          <w:tcPr>
            <w:tcW w:w="2884" w:type="dxa"/>
          </w:tcPr>
          <w:p w14:paraId="2056D2E3" w14:textId="77777777" w:rsidR="00EE4991" w:rsidRPr="00F6488B" w:rsidRDefault="007B7F67" w:rsidP="00EE4991">
            <w:pPr>
              <w:spacing w:before="60" w:after="60"/>
            </w:pPr>
            <w:hyperlink r:id="rId13" w:history="1">
              <w:r w:rsidR="00EE4991" w:rsidRPr="00F6488B">
                <w:rPr>
                  <w:rStyle w:val="Hyperlink"/>
                </w:rPr>
                <w:t>CA Bulletin 2020-3</w:t>
              </w:r>
            </w:hyperlink>
          </w:p>
        </w:tc>
        <w:tc>
          <w:tcPr>
            <w:tcW w:w="8572" w:type="dxa"/>
          </w:tcPr>
          <w:p w14:paraId="3DE51A25" w14:textId="77777777" w:rsidR="00571BC5" w:rsidRPr="00571BC5" w:rsidRDefault="00571BC5" w:rsidP="008B3855">
            <w:pPr>
              <w:jc w:val="both"/>
            </w:pPr>
            <w:r w:rsidRPr="00571BC5">
              <w:t>MedPro is offering certain adversely impacted policyholders premium relief for reductions in practice resulting from the COVID-19 pandemic. Interested policyholders should contact their agent/broker to initiate a request for relief.</w:t>
            </w:r>
          </w:p>
          <w:p w14:paraId="1928C274" w14:textId="77777777" w:rsidR="00571BC5" w:rsidRDefault="00571BC5" w:rsidP="008B3855">
            <w:pPr>
              <w:jc w:val="both"/>
            </w:pPr>
          </w:p>
          <w:p w14:paraId="4BB89AC8" w14:textId="6E90FF1F" w:rsidR="00571BC5" w:rsidRPr="00571BC5" w:rsidRDefault="00571BC5" w:rsidP="008B3855">
            <w:pPr>
              <w:jc w:val="both"/>
            </w:pPr>
            <w:r w:rsidRPr="00571BC5">
              <w:t xml:space="preserve">MedPro has also temporarily postponed due dates for outstanding premium payments until July 14, 2020 </w:t>
            </w:r>
            <w:r w:rsidR="005D78A4">
              <w:rPr>
                <w:szCs w:val="20"/>
              </w:rPr>
              <w:t xml:space="preserve">based upon guidance from the California Department of Insurance </w:t>
            </w:r>
            <w:r w:rsidRPr="00571BC5">
              <w:t xml:space="preserve">(applicable to payments originally due on or after March 11, 2020). </w:t>
            </w:r>
            <w:r w:rsidR="005D78A4">
              <w:t>Additionally</w:t>
            </w:r>
            <w:r w:rsidRPr="00571BC5">
              <w:t xml:space="preserve">, we are offering policyholders experiencing financial hardship due to COVID-19 a process to apply for a deferred payment plan offered by MedPro. </w:t>
            </w:r>
          </w:p>
          <w:p w14:paraId="0416BECE" w14:textId="77777777" w:rsidR="00571BC5" w:rsidRDefault="00571BC5" w:rsidP="008B3855">
            <w:pPr>
              <w:jc w:val="both"/>
            </w:pPr>
          </w:p>
          <w:p w14:paraId="77A297A2" w14:textId="4B9841DF" w:rsidR="00571BC5" w:rsidRPr="00571BC5" w:rsidRDefault="00571BC5" w:rsidP="008B3855">
            <w:pPr>
              <w:jc w:val="both"/>
            </w:pPr>
            <w:r w:rsidRPr="00571BC5">
              <w:t xml:space="preserve">Should you have a policy that has an outstanding premium with an original due date on or after March 11, 2020 through </w:t>
            </w:r>
            <w:r w:rsidR="00155BA3" w:rsidRPr="001B3CB8">
              <w:t>July 14</w:t>
            </w:r>
            <w:r w:rsidRPr="001B3CB8">
              <w:t>, 2020</w:t>
            </w:r>
            <w:r w:rsidRPr="00571BC5">
              <w:t xml:space="preserve"> that is above the following threshold amount and is associated with a qualifying class of business, you may apply for a deferred payment plan.</w:t>
            </w:r>
          </w:p>
          <w:p w14:paraId="33A027E6" w14:textId="77777777" w:rsidR="00571BC5" w:rsidRDefault="00571BC5" w:rsidP="008B3855">
            <w:pPr>
              <w:rPr>
                <w:u w:val="single"/>
              </w:rPr>
            </w:pPr>
          </w:p>
          <w:p w14:paraId="22277ABF" w14:textId="77777777" w:rsidR="00571BC5" w:rsidRPr="008B3855" w:rsidRDefault="00571BC5" w:rsidP="008B3855">
            <w:pPr>
              <w:ind w:firstLine="346"/>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r>
            <w:r>
              <w:rPr>
                <w:b/>
              </w:rPr>
              <w:t xml:space="preserve">        </w:t>
            </w:r>
            <w:r w:rsidR="00DF4EBE">
              <w:rPr>
                <w:b/>
              </w:rPr>
              <w:t xml:space="preserve">  </w:t>
            </w:r>
            <w:r w:rsidRPr="008B3855">
              <w:rPr>
                <w:b/>
                <w:u w:val="single"/>
              </w:rPr>
              <w:t>Deferred Premium Owed</w:t>
            </w:r>
          </w:p>
          <w:p w14:paraId="5F9CC335" w14:textId="77777777" w:rsidR="00571BC5" w:rsidRPr="00571BC5" w:rsidRDefault="00571BC5" w:rsidP="008B3855">
            <w:pPr>
              <w:ind w:firstLine="346"/>
            </w:pPr>
            <w:r w:rsidRPr="00571BC5">
              <w:t>Physicians &amp; Surgeons</w:t>
            </w:r>
            <w:r w:rsidRPr="00571BC5">
              <w:tab/>
            </w:r>
            <w:r w:rsidRPr="00571BC5">
              <w:tab/>
            </w:r>
            <w:r w:rsidRPr="00571BC5">
              <w:tab/>
            </w:r>
            <w:r w:rsidRPr="00571BC5">
              <w:tab/>
            </w:r>
            <w:r w:rsidRPr="00571BC5">
              <w:tab/>
            </w:r>
            <w:r w:rsidRPr="00571BC5">
              <w:tab/>
            </w:r>
            <w:r>
              <w:t xml:space="preserve">                        </w:t>
            </w:r>
            <w:r w:rsidRPr="00571BC5">
              <w:t>$5,000 or more</w:t>
            </w:r>
          </w:p>
          <w:p w14:paraId="1BF9AF95" w14:textId="77777777" w:rsidR="00571BC5" w:rsidRPr="00571BC5" w:rsidRDefault="00571BC5" w:rsidP="008B3855">
            <w:pPr>
              <w:tabs>
                <w:tab w:val="left" w:pos="5836"/>
              </w:tabs>
              <w:ind w:firstLine="346"/>
            </w:pPr>
            <w:r w:rsidRPr="00571BC5">
              <w:t>Hospitals, Healthcare Facilities, Special Risks, Senior Care</w:t>
            </w:r>
            <w:r w:rsidRPr="00571BC5">
              <w:tab/>
              <w:t>$2,500 or more</w:t>
            </w:r>
          </w:p>
          <w:p w14:paraId="54D1AD1C" w14:textId="77777777" w:rsidR="00571BC5" w:rsidRPr="00571BC5" w:rsidRDefault="00571BC5" w:rsidP="008B3855">
            <w:pPr>
              <w:ind w:firstLine="346"/>
            </w:pPr>
            <w:r w:rsidRPr="00571BC5">
              <w:t>Dentists and Healthcare Professionals* (HCP)</w:t>
            </w:r>
            <w:r w:rsidRPr="00571BC5">
              <w:tab/>
              <w:t xml:space="preserve">       </w:t>
            </w:r>
            <w:r w:rsidRPr="00571BC5">
              <w:tab/>
            </w:r>
            <w:r w:rsidRPr="00571BC5">
              <w:tab/>
            </w:r>
            <w:r>
              <w:t xml:space="preserve"> </w:t>
            </w:r>
            <w:r w:rsidRPr="00571BC5">
              <w:t>$1,000 or more</w:t>
            </w:r>
          </w:p>
          <w:p w14:paraId="0AEAFE0A" w14:textId="77777777" w:rsidR="00571BC5" w:rsidRDefault="00571BC5" w:rsidP="008B3855">
            <w:pPr>
              <w:spacing w:before="60"/>
            </w:pPr>
          </w:p>
          <w:p w14:paraId="74208A90" w14:textId="62E375F8" w:rsidR="00D65E89" w:rsidRPr="00F6488B" w:rsidRDefault="00571BC5" w:rsidP="008B3855">
            <w:pPr>
              <w:spacing w:before="60" w:after="60"/>
              <w:jc w:val="both"/>
            </w:pPr>
            <w:r w:rsidRPr="00571BC5">
              <w:t xml:space="preserve">Policyholders can contact their agent/broker to initiate a payment plan request or </w:t>
            </w:r>
            <w:hyperlink r:id="rId14" w:history="1">
              <w:r w:rsidR="00725AB5" w:rsidRPr="00C34B4F">
                <w:rPr>
                  <w:rStyle w:val="Hyperlink"/>
                </w:rPr>
                <w:t>Click Here</w:t>
              </w:r>
            </w:hyperlink>
            <w:r w:rsidR="00725AB5" w:rsidRPr="00571BC5">
              <w:t xml:space="preserve"> </w:t>
            </w:r>
            <w:r w:rsidRPr="00571BC5">
              <w:t xml:space="preserve">to complete and email a request for consideration for the deferred payment plan. </w:t>
            </w:r>
          </w:p>
        </w:tc>
      </w:tr>
      <w:tr w:rsidR="004508A2" w14:paraId="54AA327D" w14:textId="77777777" w:rsidTr="00E8369C">
        <w:trPr>
          <w:cantSplit/>
        </w:trPr>
        <w:tc>
          <w:tcPr>
            <w:tcW w:w="1607" w:type="dxa"/>
          </w:tcPr>
          <w:p w14:paraId="42B7B075" w14:textId="77777777" w:rsidR="004508A2" w:rsidRPr="00E8369C" w:rsidRDefault="004508A2" w:rsidP="00E8369C">
            <w:pPr>
              <w:spacing w:before="60" w:after="60"/>
            </w:pPr>
            <w:r>
              <w:lastRenderedPageBreak/>
              <w:t>Delaware</w:t>
            </w:r>
          </w:p>
        </w:tc>
        <w:tc>
          <w:tcPr>
            <w:tcW w:w="2884" w:type="dxa"/>
          </w:tcPr>
          <w:p w14:paraId="1BF95844" w14:textId="77777777" w:rsidR="004508A2" w:rsidRDefault="004508A2" w:rsidP="00E8369C">
            <w:pPr>
              <w:spacing w:before="60" w:after="60"/>
              <w:rPr>
                <w:rStyle w:val="Hyperlink"/>
              </w:rPr>
            </w:pPr>
          </w:p>
        </w:tc>
        <w:tc>
          <w:tcPr>
            <w:tcW w:w="8572" w:type="dxa"/>
          </w:tcPr>
          <w:p w14:paraId="47BBE16C" w14:textId="4B31A095" w:rsidR="007D16D8" w:rsidRPr="008B3855" w:rsidRDefault="007D16D8" w:rsidP="008B3855">
            <w:pPr>
              <w:jc w:val="both"/>
              <w:rPr>
                <w:szCs w:val="20"/>
              </w:rPr>
            </w:pPr>
            <w:r w:rsidRPr="008B3855">
              <w:rPr>
                <w:szCs w:val="20"/>
              </w:rPr>
              <w:t xml:space="preserve">MedPro has temporarily postponed due dates for outstanding premium payments until July 6, 2020 </w:t>
            </w:r>
            <w:r w:rsidR="005D78A4" w:rsidRPr="005D78A4">
              <w:rPr>
                <w:szCs w:val="20"/>
              </w:rPr>
              <w:t xml:space="preserve">based upon guidance from the </w:t>
            </w:r>
            <w:r w:rsidR="005D78A4">
              <w:rPr>
                <w:szCs w:val="20"/>
              </w:rPr>
              <w:t>Delaware Department of Insurance</w:t>
            </w:r>
            <w:r w:rsidR="005D78A4" w:rsidRPr="005D78A4">
              <w:rPr>
                <w:szCs w:val="20"/>
              </w:rPr>
              <w:t xml:space="preserve"> </w:t>
            </w:r>
            <w:r w:rsidRPr="008B3855">
              <w:rPr>
                <w:szCs w:val="20"/>
              </w:rPr>
              <w:t xml:space="preserve">(applicable to payments originally due on or after March 12, 2020). </w:t>
            </w:r>
            <w:r w:rsidR="005D78A4">
              <w:rPr>
                <w:szCs w:val="20"/>
              </w:rPr>
              <w:t>Additionally</w:t>
            </w:r>
            <w:r w:rsidRPr="008B3855">
              <w:rPr>
                <w:szCs w:val="20"/>
              </w:rPr>
              <w:t xml:space="preserve">, we are offering policyholders experiencing financial hardship due to COVID-19 a process to apply for a deferred payment plan offered by MedPro. </w:t>
            </w:r>
          </w:p>
          <w:p w14:paraId="0DC3D955" w14:textId="77777777" w:rsidR="007D16D8" w:rsidRDefault="007D16D8" w:rsidP="008B3855">
            <w:pPr>
              <w:jc w:val="both"/>
              <w:rPr>
                <w:szCs w:val="20"/>
              </w:rPr>
            </w:pPr>
          </w:p>
          <w:p w14:paraId="2D755757" w14:textId="3BAA012E" w:rsidR="007D16D8" w:rsidRPr="008B3855" w:rsidRDefault="007D16D8" w:rsidP="008B3855">
            <w:pPr>
              <w:jc w:val="both"/>
              <w:rPr>
                <w:rFonts w:cstheme="minorHAnsi"/>
                <w:szCs w:val="20"/>
              </w:rPr>
            </w:pPr>
            <w:r w:rsidRPr="008B3855">
              <w:rPr>
                <w:szCs w:val="20"/>
              </w:rPr>
              <w:t>Should you have a policy that has an outstanding premium with an original due date on or after March 1</w:t>
            </w:r>
            <w:r w:rsidR="005D78A4">
              <w:rPr>
                <w:szCs w:val="20"/>
              </w:rPr>
              <w:t>2</w:t>
            </w:r>
            <w:r w:rsidRPr="008B3855">
              <w:rPr>
                <w:szCs w:val="20"/>
              </w:rPr>
              <w:t xml:space="preserve">, 2020 through </w:t>
            </w:r>
            <w:r w:rsidR="003005F4" w:rsidRPr="001B3CB8">
              <w:rPr>
                <w:szCs w:val="20"/>
              </w:rPr>
              <w:t>June 30</w:t>
            </w:r>
            <w:r w:rsidRPr="001B3CB8">
              <w:rPr>
                <w:szCs w:val="20"/>
              </w:rPr>
              <w:t xml:space="preserve">, </w:t>
            </w:r>
            <w:r w:rsidRPr="001B3CB8">
              <w:rPr>
                <w:rFonts w:cstheme="minorHAnsi"/>
                <w:szCs w:val="20"/>
              </w:rPr>
              <w:t>2020</w:t>
            </w:r>
            <w:r w:rsidRPr="008B3855">
              <w:rPr>
                <w:rFonts w:cstheme="minorHAnsi"/>
                <w:szCs w:val="20"/>
              </w:rPr>
              <w:t xml:space="preserve"> that is above the following threshold amount and is associated with a qualifying class of business, you may apply for a deferred payment plan.</w:t>
            </w:r>
          </w:p>
          <w:p w14:paraId="09A466B2" w14:textId="77777777" w:rsidR="007D16D8" w:rsidRDefault="007D16D8" w:rsidP="008B3855">
            <w:pPr>
              <w:pStyle w:val="NormalWeb"/>
              <w:spacing w:before="0" w:beforeAutospacing="0" w:after="0" w:afterAutospacing="0"/>
              <w:jc w:val="both"/>
              <w:rPr>
                <w:rFonts w:asciiTheme="minorHAnsi" w:hAnsiTheme="minorHAnsi" w:cstheme="minorHAnsi"/>
                <w:sz w:val="20"/>
                <w:szCs w:val="20"/>
                <w:u w:val="single"/>
              </w:rPr>
            </w:pPr>
          </w:p>
          <w:p w14:paraId="03047616"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Pr>
                <w:rFonts w:asciiTheme="minorHAnsi" w:hAnsiTheme="minorHAnsi" w:cstheme="minorHAnsi"/>
                <w:b/>
                <w:sz w:val="20"/>
                <w:szCs w:val="20"/>
              </w:rPr>
              <w:t xml:space="preserve">       </w:t>
            </w:r>
            <w:r w:rsidR="00DF4EBE">
              <w:rPr>
                <w:rFonts w:asciiTheme="minorHAnsi" w:hAnsiTheme="minorHAnsi" w:cstheme="minorHAnsi"/>
                <w:b/>
                <w:sz w:val="20"/>
                <w:szCs w:val="20"/>
              </w:rPr>
              <w:t xml:space="preserve">  </w:t>
            </w:r>
            <w:r w:rsidRPr="008B3855">
              <w:rPr>
                <w:rFonts w:asciiTheme="minorHAnsi" w:hAnsiTheme="minorHAnsi" w:cstheme="minorHAnsi"/>
                <w:b/>
                <w:sz w:val="20"/>
                <w:szCs w:val="20"/>
                <w:u w:val="single"/>
              </w:rPr>
              <w:t>Deferred Premium Owed</w:t>
            </w:r>
          </w:p>
          <w:p w14:paraId="5D32DF0A"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$5,000 or more</w:t>
            </w:r>
          </w:p>
          <w:p w14:paraId="03A3738E"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$2,500 or more</w:t>
            </w:r>
          </w:p>
          <w:p w14:paraId="3094CECD"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$1,000 or more</w:t>
            </w:r>
          </w:p>
          <w:p w14:paraId="57CE5B7F" w14:textId="77777777" w:rsidR="007D16D8" w:rsidRPr="008B3855" w:rsidRDefault="007D16D8" w:rsidP="008B3855">
            <w:pPr>
              <w:ind w:firstLine="346"/>
              <w:jc w:val="both"/>
              <w:rPr>
                <w:rFonts w:cstheme="minorHAnsi"/>
                <w:i/>
                <w:szCs w:val="20"/>
              </w:rPr>
            </w:pPr>
          </w:p>
          <w:p w14:paraId="22990CDA" w14:textId="7B746DFA" w:rsidR="007D16D8" w:rsidRPr="008B3855" w:rsidRDefault="007D16D8" w:rsidP="008B3855">
            <w:pPr>
              <w:jc w:val="both"/>
              <w:rPr>
                <w:szCs w:val="20"/>
              </w:rPr>
            </w:pPr>
            <w:r w:rsidRPr="008B3855">
              <w:rPr>
                <w:szCs w:val="20"/>
              </w:rPr>
              <w:t xml:space="preserve">Policyholders can contact their agent/broker to initiate a payment plan request or </w:t>
            </w:r>
            <w:hyperlink r:id="rId15" w:history="1">
              <w:r w:rsidR="00725AB5" w:rsidRPr="00C34B4F">
                <w:rPr>
                  <w:rStyle w:val="Hyperlink"/>
                  <w:szCs w:val="20"/>
                </w:rPr>
                <w:t>Click Here</w:t>
              </w:r>
            </w:hyperlink>
            <w:r w:rsidR="00725AB5" w:rsidRPr="00560BA1">
              <w:rPr>
                <w:color w:val="4B691F" w:themeColor="accent6" w:themeShade="80"/>
                <w:szCs w:val="20"/>
              </w:rPr>
              <w:t xml:space="preserve"> </w:t>
            </w:r>
            <w:r w:rsidRPr="008B3855">
              <w:rPr>
                <w:szCs w:val="20"/>
              </w:rPr>
              <w:t xml:space="preserve">to complete and email a request for consideration for the deferred payment plan. </w:t>
            </w:r>
          </w:p>
          <w:p w14:paraId="648EC862" w14:textId="77777777" w:rsidR="004508A2" w:rsidRPr="00E8369C" w:rsidRDefault="004508A2" w:rsidP="008B3855">
            <w:pPr>
              <w:spacing w:before="60" w:after="60"/>
              <w:jc w:val="both"/>
            </w:pPr>
          </w:p>
        </w:tc>
      </w:tr>
      <w:tr w:rsidR="00E8369C" w14:paraId="1496EA1F" w14:textId="77777777" w:rsidTr="008B3855">
        <w:trPr>
          <w:cantSplit/>
        </w:trPr>
        <w:tc>
          <w:tcPr>
            <w:tcW w:w="1607" w:type="dxa"/>
          </w:tcPr>
          <w:p w14:paraId="205FCBEA" w14:textId="77777777" w:rsidR="00E8369C" w:rsidRPr="005D74D3" w:rsidRDefault="00E8369C" w:rsidP="00E8369C">
            <w:pPr>
              <w:spacing w:before="60" w:after="60"/>
            </w:pPr>
            <w:r w:rsidRPr="00E8369C">
              <w:t>District of Columbia</w:t>
            </w:r>
          </w:p>
        </w:tc>
        <w:tc>
          <w:tcPr>
            <w:tcW w:w="2884" w:type="dxa"/>
          </w:tcPr>
          <w:p w14:paraId="161E9612" w14:textId="77777777" w:rsidR="00E8369C" w:rsidRDefault="00E8369C" w:rsidP="00E8369C">
            <w:pPr>
              <w:spacing w:before="60" w:after="60"/>
              <w:rPr>
                <w:rStyle w:val="Hyperlink"/>
              </w:rPr>
            </w:pPr>
          </w:p>
        </w:tc>
        <w:tc>
          <w:tcPr>
            <w:tcW w:w="8572" w:type="dxa"/>
          </w:tcPr>
          <w:p w14:paraId="2E6FDDA6" w14:textId="2CBF2CA8" w:rsidR="00E8369C" w:rsidRPr="005D74D3" w:rsidRDefault="00571BC5" w:rsidP="008B3855">
            <w:pPr>
              <w:jc w:val="both"/>
            </w:pPr>
            <w:r>
              <w:t xml:space="preserve">MedPro has temporarily postponed due dates for outstanding premium payments until June 30, 2020 (applicable to payments originally due on or after March 11, 2020). We are offering policyholders experiencing financial hardship due to COVID-19 the opportunity to pay deferred premiums in 12 equal monthly installments upon expiration of the grace period. Policyholders can contact their agent/broker to initiate a payment plan request or </w:t>
            </w:r>
            <w:hyperlink r:id="rId16" w:history="1">
              <w:r w:rsidR="00725AB5" w:rsidRPr="00C34B4F">
                <w:rPr>
                  <w:rStyle w:val="Hyperlink"/>
                </w:rPr>
                <w:t>Click Here</w:t>
              </w:r>
            </w:hyperlink>
            <w:r w:rsidR="00725AB5" w:rsidRPr="00D63BAE">
              <w:rPr>
                <w:color w:val="4B691F" w:themeColor="accent6" w:themeShade="80"/>
              </w:rPr>
              <w:t xml:space="preserve"> </w:t>
            </w:r>
            <w:r w:rsidRPr="00D63BAE">
              <w:t>to complete and email a request for consideratio</w:t>
            </w:r>
            <w:r>
              <w:t xml:space="preserve">n for the deferred payment plan. </w:t>
            </w:r>
          </w:p>
        </w:tc>
      </w:tr>
      <w:tr w:rsidR="00E8369C" w14:paraId="5ABCE32B" w14:textId="77777777" w:rsidTr="008B3855">
        <w:trPr>
          <w:cantSplit/>
        </w:trPr>
        <w:tc>
          <w:tcPr>
            <w:tcW w:w="1607" w:type="dxa"/>
          </w:tcPr>
          <w:p w14:paraId="7CA05F4E" w14:textId="77777777" w:rsidR="00E8369C" w:rsidRPr="005D74D3" w:rsidRDefault="00E8369C" w:rsidP="00E8369C">
            <w:pPr>
              <w:spacing w:before="60" w:after="60"/>
            </w:pPr>
            <w:r w:rsidRPr="005D74D3">
              <w:lastRenderedPageBreak/>
              <w:t>Illinois</w:t>
            </w:r>
          </w:p>
        </w:tc>
        <w:tc>
          <w:tcPr>
            <w:tcW w:w="2884" w:type="dxa"/>
          </w:tcPr>
          <w:p w14:paraId="2F752E72" w14:textId="77777777" w:rsidR="00E8369C" w:rsidRPr="005D74D3" w:rsidRDefault="007B7F67" w:rsidP="00E8369C">
            <w:pPr>
              <w:spacing w:before="60" w:after="60"/>
            </w:pPr>
            <w:hyperlink r:id="rId17" w:history="1">
              <w:r w:rsidR="00E8369C">
                <w:rPr>
                  <w:rStyle w:val="Hyperlink"/>
                </w:rPr>
                <w:t>IL Company Bulletin 2020-09</w:t>
              </w:r>
            </w:hyperlink>
          </w:p>
        </w:tc>
        <w:tc>
          <w:tcPr>
            <w:tcW w:w="8572" w:type="dxa"/>
          </w:tcPr>
          <w:p w14:paraId="3D838FAD" w14:textId="77777777" w:rsidR="00571BC5" w:rsidRPr="008B3855" w:rsidRDefault="00571BC5" w:rsidP="008B3855">
            <w:pPr>
              <w:jc w:val="both"/>
              <w:rPr>
                <w:szCs w:val="20"/>
              </w:rPr>
            </w:pPr>
            <w:r w:rsidRPr="008B3855">
              <w:rPr>
                <w:szCs w:val="20"/>
              </w:rPr>
              <w:t xml:space="preserve">MedPro has temporarily postponed due dates for outstanding premium payments until June 30, 2020 (applicable to payments originally due on or after March 9, 2020). As these premium payments become due, we are offering policyholders experiencing financial hardship due to COVID-19 a process to apply for a deferred payment plan offered by MedPro. </w:t>
            </w:r>
          </w:p>
          <w:p w14:paraId="7B2BA587" w14:textId="77777777" w:rsidR="00571BC5" w:rsidRPr="008B3855" w:rsidRDefault="00571BC5" w:rsidP="008B3855">
            <w:pPr>
              <w:jc w:val="both"/>
              <w:rPr>
                <w:szCs w:val="20"/>
              </w:rPr>
            </w:pPr>
          </w:p>
          <w:p w14:paraId="547A2966" w14:textId="77777777" w:rsidR="00571BC5" w:rsidRPr="008B3855" w:rsidRDefault="00571BC5" w:rsidP="008B3855">
            <w:pPr>
              <w:jc w:val="both"/>
              <w:rPr>
                <w:rFonts w:cstheme="minorHAnsi"/>
                <w:szCs w:val="20"/>
              </w:rPr>
            </w:pPr>
            <w:r w:rsidRPr="008B3855">
              <w:rPr>
                <w:szCs w:val="20"/>
              </w:rPr>
              <w:t xml:space="preserve">Should you have a policy that has an outstanding premium with an original due date on or after March 9, 2020 through June 30, </w:t>
            </w:r>
            <w:r w:rsidRPr="008B3855">
              <w:rPr>
                <w:rFonts w:cstheme="minorHAnsi"/>
                <w:szCs w:val="20"/>
              </w:rPr>
              <w:t>2020 that is above the following threshold amount and is associated with a qualifying class of business, you may apply for a deferred payment plan.</w:t>
            </w:r>
          </w:p>
          <w:p w14:paraId="6D93038C" w14:textId="77777777" w:rsidR="00571BC5" w:rsidRDefault="00571BC5" w:rsidP="008B3855">
            <w:pPr>
              <w:pStyle w:val="NormalWeb"/>
              <w:spacing w:before="0" w:beforeAutospacing="0" w:after="0" w:afterAutospacing="0"/>
              <w:jc w:val="both"/>
              <w:rPr>
                <w:rFonts w:asciiTheme="minorHAnsi" w:hAnsiTheme="minorHAnsi" w:cstheme="minorHAnsi"/>
                <w:sz w:val="20"/>
                <w:szCs w:val="20"/>
                <w:u w:val="single"/>
              </w:rPr>
            </w:pPr>
          </w:p>
          <w:p w14:paraId="3BFBF55D" w14:textId="77777777" w:rsidR="00571BC5" w:rsidRPr="008B3855" w:rsidRDefault="00571BC5" w:rsidP="008B3855">
            <w:pPr>
              <w:pStyle w:val="NormalWeb"/>
              <w:spacing w:before="0" w:beforeAutospacing="0" w:after="0" w:afterAutospacing="0"/>
              <w:ind w:firstLine="346"/>
              <w:jc w:val="both"/>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t xml:space="preserve">          </w:t>
            </w:r>
            <w:r w:rsidRPr="008B3855">
              <w:rPr>
                <w:rFonts w:asciiTheme="minorHAnsi" w:hAnsiTheme="minorHAnsi" w:cstheme="minorHAnsi"/>
                <w:b/>
                <w:sz w:val="20"/>
                <w:szCs w:val="20"/>
                <w:u w:val="single"/>
              </w:rPr>
              <w:t>Deferred Premium Owed</w:t>
            </w:r>
          </w:p>
          <w:p w14:paraId="4C00D304" w14:textId="77777777" w:rsidR="00571BC5" w:rsidRPr="008B385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$5,000 or more</w:t>
            </w:r>
          </w:p>
          <w:p w14:paraId="56AC1F50" w14:textId="77777777" w:rsidR="00571BC5" w:rsidRPr="008B385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$2,500 or more</w:t>
            </w:r>
          </w:p>
          <w:p w14:paraId="243A1841" w14:textId="77777777" w:rsidR="00571BC5" w:rsidRPr="008B385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$1,000 or more</w:t>
            </w:r>
          </w:p>
          <w:p w14:paraId="63C1476F" w14:textId="77777777" w:rsidR="00571BC5" w:rsidRPr="008B3855" w:rsidRDefault="00571BC5" w:rsidP="008B3855">
            <w:pPr>
              <w:jc w:val="both"/>
              <w:rPr>
                <w:rFonts w:cstheme="minorHAnsi"/>
                <w:i/>
                <w:szCs w:val="20"/>
              </w:rPr>
            </w:pPr>
          </w:p>
          <w:p w14:paraId="08DE54A7" w14:textId="349DAC06" w:rsidR="00571BC5" w:rsidRPr="008B3855" w:rsidRDefault="00571BC5" w:rsidP="008B3855">
            <w:pPr>
              <w:jc w:val="both"/>
              <w:rPr>
                <w:szCs w:val="20"/>
              </w:rPr>
            </w:pPr>
            <w:r w:rsidRPr="008B3855">
              <w:rPr>
                <w:szCs w:val="20"/>
              </w:rPr>
              <w:t xml:space="preserve">Policyholders can contact their agent/broker to initiate a payment plan request or </w:t>
            </w:r>
            <w:hyperlink r:id="rId18" w:history="1">
              <w:r w:rsidR="00725AB5" w:rsidRPr="00C34B4F">
                <w:rPr>
                  <w:rStyle w:val="Hyperlink"/>
                  <w:szCs w:val="20"/>
                </w:rPr>
                <w:t>Click Here</w:t>
              </w:r>
            </w:hyperlink>
            <w:r w:rsidR="00725AB5" w:rsidRPr="00560BA1">
              <w:rPr>
                <w:color w:val="4B691F" w:themeColor="accent6" w:themeShade="80"/>
                <w:szCs w:val="20"/>
              </w:rPr>
              <w:t xml:space="preserve"> </w:t>
            </w:r>
            <w:r w:rsidRPr="008B3855">
              <w:rPr>
                <w:szCs w:val="20"/>
              </w:rPr>
              <w:t xml:space="preserve">to complete and email a request for consideration for the deferred payment plan. </w:t>
            </w:r>
          </w:p>
          <w:p w14:paraId="546250A6" w14:textId="77777777" w:rsidR="00E8369C" w:rsidRPr="005D74D3" w:rsidRDefault="00E8369C" w:rsidP="00E8369C">
            <w:pPr>
              <w:spacing w:before="60" w:after="60"/>
            </w:pPr>
          </w:p>
        </w:tc>
      </w:tr>
      <w:tr w:rsidR="00E8369C" w14:paraId="4A291EF2" w14:textId="77777777" w:rsidTr="008B3855">
        <w:trPr>
          <w:cantSplit/>
        </w:trPr>
        <w:tc>
          <w:tcPr>
            <w:tcW w:w="1607" w:type="dxa"/>
          </w:tcPr>
          <w:p w14:paraId="1B63D3EC" w14:textId="77777777" w:rsidR="00E8369C" w:rsidRPr="005D74D3" w:rsidRDefault="00E8369C" w:rsidP="00E8369C">
            <w:pPr>
              <w:spacing w:before="60" w:after="60"/>
            </w:pPr>
            <w:r w:rsidRPr="005D74D3">
              <w:t>Louisiana</w:t>
            </w:r>
          </w:p>
        </w:tc>
        <w:tc>
          <w:tcPr>
            <w:tcW w:w="2884" w:type="dxa"/>
          </w:tcPr>
          <w:p w14:paraId="5FC5BC68" w14:textId="77777777" w:rsidR="00E8369C" w:rsidRPr="005D74D3" w:rsidRDefault="007B7F67" w:rsidP="00E8369C">
            <w:pPr>
              <w:spacing w:before="60" w:after="60"/>
            </w:pPr>
            <w:hyperlink r:id="rId19" w:history="1">
              <w:r w:rsidR="00E8369C">
                <w:rPr>
                  <w:rStyle w:val="Hyperlink"/>
                </w:rPr>
                <w:t>LA Emergency Rule 40</w:t>
              </w:r>
            </w:hyperlink>
          </w:p>
        </w:tc>
        <w:tc>
          <w:tcPr>
            <w:tcW w:w="8572" w:type="dxa"/>
          </w:tcPr>
          <w:p w14:paraId="3FD9BA0C" w14:textId="77777777" w:rsidR="007D16D8" w:rsidRPr="008B3855" w:rsidRDefault="007D16D8" w:rsidP="008B3855">
            <w:pPr>
              <w:jc w:val="both"/>
              <w:rPr>
                <w:szCs w:val="20"/>
              </w:rPr>
            </w:pPr>
            <w:r w:rsidRPr="008B3855">
              <w:rPr>
                <w:szCs w:val="20"/>
              </w:rPr>
              <w:t xml:space="preserve">MedPro has temporarily postponed due dates for outstanding premium payments until June 30, 2020 (applicable to payments originally due on or after March 12, 2020). As these premium payments become due, we are offering policyholders experiencing financial hardship due to COVID-19 a process to apply for a deferred payment plan offered by MedPro. </w:t>
            </w:r>
          </w:p>
          <w:p w14:paraId="1EC33727" w14:textId="77777777" w:rsidR="007D16D8" w:rsidRDefault="007D16D8" w:rsidP="008B3855">
            <w:pPr>
              <w:jc w:val="both"/>
              <w:rPr>
                <w:szCs w:val="20"/>
              </w:rPr>
            </w:pPr>
          </w:p>
          <w:p w14:paraId="42279003" w14:textId="77777777" w:rsidR="007D16D8" w:rsidRPr="008B3855" w:rsidRDefault="007D16D8" w:rsidP="008B3855">
            <w:pPr>
              <w:jc w:val="both"/>
              <w:rPr>
                <w:rFonts w:cstheme="minorHAnsi"/>
                <w:szCs w:val="20"/>
              </w:rPr>
            </w:pPr>
            <w:r w:rsidRPr="008B3855">
              <w:rPr>
                <w:szCs w:val="20"/>
              </w:rPr>
              <w:t xml:space="preserve">Should you have a policy that has an outstanding premium with an original due date on or after March 12, 2020 through June 30, </w:t>
            </w:r>
            <w:r w:rsidRPr="008B3855">
              <w:rPr>
                <w:rFonts w:cstheme="minorHAnsi"/>
                <w:szCs w:val="20"/>
              </w:rPr>
              <w:t>2020 that is above the following threshold amount and is associated with a qualifying class of business, you may apply for a deferred payment plan.</w:t>
            </w:r>
          </w:p>
          <w:p w14:paraId="02CC8974" w14:textId="77777777" w:rsidR="007D16D8" w:rsidRDefault="007D16D8" w:rsidP="008B3855">
            <w:pPr>
              <w:pStyle w:val="NormalWeb"/>
              <w:spacing w:before="0" w:beforeAutospacing="0" w:after="0" w:afterAutospacing="0"/>
              <w:jc w:val="both"/>
              <w:rPr>
                <w:rFonts w:asciiTheme="minorHAnsi" w:hAnsiTheme="minorHAnsi" w:cstheme="minorHAnsi"/>
                <w:sz w:val="20"/>
                <w:szCs w:val="20"/>
                <w:u w:val="single"/>
              </w:rPr>
            </w:pPr>
          </w:p>
          <w:p w14:paraId="7BC1C9C1"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Pr>
                <w:rFonts w:asciiTheme="minorHAnsi" w:hAnsiTheme="minorHAnsi" w:cstheme="minorHAnsi"/>
                <w:b/>
                <w:sz w:val="20"/>
                <w:szCs w:val="20"/>
              </w:rPr>
              <w:t xml:space="preserve">          </w:t>
            </w:r>
            <w:r w:rsidRPr="008B3855">
              <w:rPr>
                <w:rFonts w:asciiTheme="minorHAnsi" w:hAnsiTheme="minorHAnsi" w:cstheme="minorHAnsi"/>
                <w:b/>
                <w:sz w:val="20"/>
                <w:szCs w:val="20"/>
                <w:u w:val="single"/>
              </w:rPr>
              <w:t>Deferred Premium Owed</w:t>
            </w:r>
          </w:p>
          <w:p w14:paraId="5465EE2C"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$5,000 or more</w:t>
            </w:r>
          </w:p>
          <w:p w14:paraId="656EDE88"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$2,500 or more</w:t>
            </w:r>
          </w:p>
          <w:p w14:paraId="695BEB5C" w14:textId="77777777"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$1,000 or more</w:t>
            </w:r>
          </w:p>
          <w:p w14:paraId="06610E1A" w14:textId="77777777" w:rsidR="007D16D8" w:rsidRPr="008B3855" w:rsidRDefault="007D16D8" w:rsidP="008B3855">
            <w:pPr>
              <w:jc w:val="both"/>
              <w:rPr>
                <w:rFonts w:cstheme="minorHAnsi"/>
                <w:i/>
                <w:szCs w:val="20"/>
              </w:rPr>
            </w:pPr>
          </w:p>
          <w:p w14:paraId="5466C194" w14:textId="03ADD081" w:rsidR="007D16D8" w:rsidRPr="008B3855" w:rsidRDefault="007D16D8" w:rsidP="008B3855">
            <w:pPr>
              <w:jc w:val="both"/>
              <w:rPr>
                <w:szCs w:val="20"/>
              </w:rPr>
            </w:pPr>
            <w:r w:rsidRPr="008B3855">
              <w:rPr>
                <w:szCs w:val="20"/>
              </w:rPr>
              <w:t xml:space="preserve">Policyholders can contact their agent/broker to initiate a payment plan request or </w:t>
            </w:r>
            <w:hyperlink r:id="rId20" w:history="1">
              <w:r w:rsidR="00725AB5" w:rsidRPr="00C34B4F">
                <w:rPr>
                  <w:rStyle w:val="Hyperlink"/>
                  <w:szCs w:val="20"/>
                </w:rPr>
                <w:t>Click Here</w:t>
              </w:r>
            </w:hyperlink>
            <w:r w:rsidR="00725AB5" w:rsidRPr="00560BA1">
              <w:rPr>
                <w:color w:val="4B691F" w:themeColor="accent6" w:themeShade="80"/>
                <w:szCs w:val="20"/>
              </w:rPr>
              <w:t xml:space="preserve"> </w:t>
            </w:r>
            <w:r w:rsidRPr="008B3855">
              <w:rPr>
                <w:szCs w:val="20"/>
              </w:rPr>
              <w:t xml:space="preserve">to complete and email a request for consideration for the deferred payment plan. </w:t>
            </w:r>
          </w:p>
          <w:p w14:paraId="051D2535" w14:textId="77777777" w:rsidR="00E8369C" w:rsidRPr="005D74D3" w:rsidRDefault="00E8369C" w:rsidP="008B3855"/>
        </w:tc>
      </w:tr>
      <w:tr w:rsidR="003D4979" w14:paraId="57ECE0E1" w14:textId="77777777" w:rsidTr="00E8369C">
        <w:trPr>
          <w:cantSplit/>
        </w:trPr>
        <w:tc>
          <w:tcPr>
            <w:tcW w:w="1607" w:type="dxa"/>
          </w:tcPr>
          <w:p w14:paraId="269508B3" w14:textId="77777777" w:rsidR="003D4979" w:rsidRDefault="003D4979" w:rsidP="00E8369C">
            <w:pPr>
              <w:spacing w:before="60" w:after="60"/>
            </w:pPr>
            <w:r>
              <w:lastRenderedPageBreak/>
              <w:t>Maine</w:t>
            </w:r>
          </w:p>
        </w:tc>
        <w:tc>
          <w:tcPr>
            <w:tcW w:w="2884" w:type="dxa"/>
          </w:tcPr>
          <w:p w14:paraId="3E7B8C40" w14:textId="77777777" w:rsidR="003D4979" w:rsidRDefault="00725AB5" w:rsidP="00E8369C">
            <w:pPr>
              <w:spacing w:before="60" w:after="60"/>
              <w:rPr>
                <w:rStyle w:val="Hyperlink"/>
              </w:rPr>
            </w:pPr>
            <w:hyperlink r:id="rId21" w:history="1">
              <w:r>
                <w:rPr>
                  <w:rStyle w:val="Hyperlink"/>
                </w:rPr>
                <w:t>ME Bulletin 442</w:t>
              </w:r>
            </w:hyperlink>
          </w:p>
        </w:tc>
        <w:tc>
          <w:tcPr>
            <w:tcW w:w="8572" w:type="dxa"/>
          </w:tcPr>
          <w:p w14:paraId="24C04932" w14:textId="77777777" w:rsidR="003D4979" w:rsidRPr="00576EBB" w:rsidRDefault="003D4979" w:rsidP="003D4979">
            <w:pPr>
              <w:jc w:val="both"/>
              <w:rPr>
                <w:szCs w:val="20"/>
              </w:rPr>
            </w:pPr>
            <w:r w:rsidRPr="00576EBB">
              <w:rPr>
                <w:szCs w:val="20"/>
              </w:rPr>
              <w:t xml:space="preserve">MedPro has temporarily postponed due dates for outstanding premium payments until June 30, 2020 (applicable to payments originally due on or after March 12, 2020). As these premium payments become due, we are offering policyholders experiencing financial hardship due to COVID-19 a process to apply for a deferred payment plan offered by MedPro. </w:t>
            </w:r>
          </w:p>
          <w:p w14:paraId="7FC4C3C0" w14:textId="77777777" w:rsidR="003D4979" w:rsidRDefault="003D4979" w:rsidP="003D4979">
            <w:pPr>
              <w:jc w:val="both"/>
              <w:rPr>
                <w:szCs w:val="20"/>
              </w:rPr>
            </w:pPr>
          </w:p>
          <w:p w14:paraId="3A968C9E" w14:textId="77777777" w:rsidR="003D4979" w:rsidRPr="00576EBB" w:rsidRDefault="003D4979" w:rsidP="003D4979">
            <w:pPr>
              <w:jc w:val="both"/>
              <w:rPr>
                <w:rFonts w:cstheme="minorHAnsi"/>
                <w:szCs w:val="20"/>
              </w:rPr>
            </w:pPr>
            <w:r w:rsidRPr="00576EBB">
              <w:rPr>
                <w:szCs w:val="20"/>
              </w:rPr>
              <w:t xml:space="preserve">Should you have a policy that has an outstanding premium with an original due date on or after March 12, 2020 through June 30, </w:t>
            </w:r>
            <w:r w:rsidRPr="00576EBB">
              <w:rPr>
                <w:rFonts w:cstheme="minorHAnsi"/>
                <w:szCs w:val="20"/>
              </w:rPr>
              <w:t>2020 that is above the following threshold amount and is associated with a qualifying class of business, you may apply for a deferred payment plan.</w:t>
            </w:r>
          </w:p>
          <w:p w14:paraId="3C9D6A95" w14:textId="77777777" w:rsidR="003D4979" w:rsidRDefault="003D4979" w:rsidP="003D4979">
            <w:pPr>
              <w:pStyle w:val="NormalWeb"/>
              <w:spacing w:before="0" w:beforeAutospacing="0" w:after="0" w:afterAutospacing="0"/>
              <w:jc w:val="both"/>
              <w:rPr>
                <w:rFonts w:asciiTheme="minorHAnsi" w:hAnsiTheme="minorHAnsi" w:cstheme="minorHAnsi"/>
                <w:sz w:val="20"/>
                <w:szCs w:val="20"/>
                <w:u w:val="single"/>
              </w:rPr>
            </w:pPr>
          </w:p>
          <w:p w14:paraId="7E0EA028" w14:textId="77777777" w:rsidR="003D4979" w:rsidRPr="00576EBB" w:rsidRDefault="003D4979" w:rsidP="003D4979">
            <w:pPr>
              <w:pStyle w:val="NormalWeb"/>
              <w:spacing w:before="0" w:beforeAutospacing="0" w:after="0" w:afterAutospacing="0"/>
              <w:ind w:firstLine="346"/>
              <w:jc w:val="both"/>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Pr>
                <w:rFonts w:asciiTheme="minorHAnsi" w:hAnsiTheme="minorHAnsi" w:cstheme="minorHAnsi"/>
                <w:b/>
                <w:sz w:val="20"/>
                <w:szCs w:val="20"/>
              </w:rPr>
              <w:t xml:space="preserve">          </w:t>
            </w:r>
            <w:r w:rsidRPr="00576EBB">
              <w:rPr>
                <w:rFonts w:asciiTheme="minorHAnsi" w:hAnsiTheme="minorHAnsi" w:cstheme="minorHAnsi"/>
                <w:b/>
                <w:sz w:val="20"/>
                <w:szCs w:val="20"/>
                <w:u w:val="single"/>
              </w:rPr>
              <w:t>Deferred Premium Owed</w:t>
            </w:r>
          </w:p>
          <w:p w14:paraId="12230A0E" w14:textId="77777777" w:rsidR="003D4979" w:rsidRPr="00576EBB"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$5,000 or more</w:t>
            </w:r>
          </w:p>
          <w:p w14:paraId="654587BC" w14:textId="77777777" w:rsidR="003D4979" w:rsidRPr="00576EBB"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$2,500 or more</w:t>
            </w:r>
          </w:p>
          <w:p w14:paraId="37753088" w14:textId="77777777" w:rsidR="003D4979" w:rsidRPr="00576EBB"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$1,000 or more</w:t>
            </w:r>
          </w:p>
          <w:p w14:paraId="25D3A733" w14:textId="77777777" w:rsidR="003D4979" w:rsidRPr="00576EBB" w:rsidRDefault="003D4979" w:rsidP="003D4979">
            <w:pPr>
              <w:jc w:val="both"/>
              <w:rPr>
                <w:rFonts w:cstheme="minorHAnsi"/>
                <w:i/>
                <w:szCs w:val="20"/>
              </w:rPr>
            </w:pPr>
          </w:p>
          <w:p w14:paraId="43C2288B" w14:textId="1BB041E5" w:rsidR="003D4979" w:rsidRDefault="003D4979">
            <w:pPr>
              <w:jc w:val="both"/>
              <w:rPr>
                <w:szCs w:val="20"/>
              </w:rPr>
            </w:pPr>
            <w:r w:rsidRPr="00576EBB">
              <w:rPr>
                <w:szCs w:val="20"/>
              </w:rPr>
              <w:t xml:space="preserve">Policyholders can contact their agent/broker to initiate a payment plan request or </w:t>
            </w:r>
            <w:hyperlink r:id="rId22" w:history="1">
              <w:r w:rsidR="00725AB5" w:rsidRPr="00C34B4F">
                <w:rPr>
                  <w:rStyle w:val="Hyperlink"/>
                  <w:szCs w:val="20"/>
                </w:rPr>
                <w:t>Click Here</w:t>
              </w:r>
            </w:hyperlink>
            <w:r w:rsidR="00725AB5" w:rsidRPr="00576EBB">
              <w:rPr>
                <w:color w:val="4B691F" w:themeColor="accent6" w:themeShade="80"/>
                <w:szCs w:val="20"/>
              </w:rPr>
              <w:t xml:space="preserve"> </w:t>
            </w:r>
            <w:r w:rsidRPr="00576EBB">
              <w:rPr>
                <w:szCs w:val="20"/>
              </w:rPr>
              <w:t xml:space="preserve">to complete and email a request for consideration for the deferred payment plan. </w:t>
            </w:r>
          </w:p>
          <w:p w14:paraId="0A9A2E3F" w14:textId="77777777" w:rsidR="003D4979" w:rsidRPr="00D63BAE" w:rsidRDefault="003D4979">
            <w:pPr>
              <w:jc w:val="both"/>
            </w:pPr>
          </w:p>
        </w:tc>
      </w:tr>
      <w:tr w:rsidR="00E8369C" w14:paraId="40E0DE8C" w14:textId="77777777" w:rsidTr="008B3855">
        <w:trPr>
          <w:cantSplit/>
        </w:trPr>
        <w:tc>
          <w:tcPr>
            <w:tcW w:w="1607" w:type="dxa"/>
          </w:tcPr>
          <w:p w14:paraId="357C0835" w14:textId="77777777" w:rsidR="00E8369C" w:rsidRPr="005D74D3" w:rsidRDefault="00E8369C" w:rsidP="00E8369C">
            <w:pPr>
              <w:spacing w:before="60" w:after="60"/>
            </w:pPr>
            <w:r>
              <w:t>Michigan</w:t>
            </w:r>
          </w:p>
        </w:tc>
        <w:tc>
          <w:tcPr>
            <w:tcW w:w="2884" w:type="dxa"/>
          </w:tcPr>
          <w:p w14:paraId="7253A561" w14:textId="77777777" w:rsidR="00E8369C" w:rsidRDefault="00E8369C" w:rsidP="00E8369C">
            <w:pPr>
              <w:spacing w:before="60" w:after="60"/>
              <w:rPr>
                <w:rStyle w:val="Hyperlink"/>
              </w:rPr>
            </w:pPr>
          </w:p>
        </w:tc>
        <w:tc>
          <w:tcPr>
            <w:tcW w:w="8572" w:type="dxa"/>
          </w:tcPr>
          <w:p w14:paraId="0DFC6910" w14:textId="77777777" w:rsidR="007D16D8" w:rsidRPr="00D63BAE" w:rsidRDefault="007D16D8" w:rsidP="008B3855">
            <w:pPr>
              <w:jc w:val="both"/>
            </w:pPr>
            <w:r w:rsidRPr="00D63BAE">
              <w:t xml:space="preserve">MedPro has temporarily postponed due dates for outstanding premium payments until June 30, 2020 (applicable to payments originally due on or after March 13, 2020). </w:t>
            </w:r>
            <w:r>
              <w:t>As these premium payments become due, we are offering policyholders experiencing financial hardship due to COVID-19</w:t>
            </w:r>
            <w:r w:rsidRPr="00D63BAE">
              <w:t xml:space="preserve"> a process </w:t>
            </w:r>
            <w:r>
              <w:t>to apply for</w:t>
            </w:r>
            <w:r w:rsidRPr="00D63BAE">
              <w:t xml:space="preserve"> a deferred payment plan offered by MedPro. </w:t>
            </w:r>
          </w:p>
          <w:p w14:paraId="275730CE" w14:textId="77777777" w:rsidR="007D16D8" w:rsidRDefault="007D16D8" w:rsidP="008B3855">
            <w:pPr>
              <w:jc w:val="both"/>
            </w:pPr>
          </w:p>
          <w:p w14:paraId="56F805D5" w14:textId="52EDC663" w:rsidR="007D16D8" w:rsidRDefault="007D16D8" w:rsidP="008B3855">
            <w:pPr>
              <w:jc w:val="both"/>
            </w:pPr>
            <w:r w:rsidRPr="00D63BAE">
              <w:t>Should you have an outstanding premium with</w:t>
            </w:r>
            <w:r>
              <w:t xml:space="preserve"> an original due date on or after March 13</w:t>
            </w:r>
            <w:r w:rsidRPr="00D63BAE">
              <w:t>, 2020 through June 30, 2020, you may apply for a deferred payment plan.</w:t>
            </w:r>
            <w:r>
              <w:t xml:space="preserve"> Policyholders can contact their agent/broker to initiate a payment plan request or </w:t>
            </w:r>
            <w:hyperlink r:id="rId23" w:history="1">
              <w:r w:rsidR="00725AB5" w:rsidRPr="00C34B4F">
                <w:rPr>
                  <w:rStyle w:val="Hyperlink"/>
                </w:rPr>
                <w:t>Click Here</w:t>
              </w:r>
            </w:hyperlink>
            <w:r w:rsidR="00725AB5" w:rsidRPr="00D63BAE">
              <w:rPr>
                <w:color w:val="4B691F" w:themeColor="accent6" w:themeShade="80"/>
              </w:rPr>
              <w:t xml:space="preserve"> </w:t>
            </w:r>
            <w:r w:rsidRPr="00D63BAE">
              <w:t>to complete and email a request for consideratio</w:t>
            </w:r>
            <w:r>
              <w:t xml:space="preserve">n for the deferred payment plan. </w:t>
            </w:r>
          </w:p>
          <w:p w14:paraId="0404A2A9" w14:textId="77777777" w:rsidR="00E8369C" w:rsidRDefault="00E8369C">
            <w:pPr>
              <w:spacing w:before="60" w:after="60"/>
            </w:pPr>
          </w:p>
        </w:tc>
      </w:tr>
      <w:tr w:rsidR="00E8369C" w14:paraId="78D757BE" w14:textId="77777777" w:rsidTr="008B3855">
        <w:trPr>
          <w:cantSplit/>
        </w:trPr>
        <w:tc>
          <w:tcPr>
            <w:tcW w:w="1607" w:type="dxa"/>
          </w:tcPr>
          <w:p w14:paraId="0DC680B2" w14:textId="77777777" w:rsidR="00E8369C" w:rsidRPr="005D74D3" w:rsidRDefault="00E8369C" w:rsidP="00E8369C">
            <w:pPr>
              <w:spacing w:before="60" w:after="60"/>
            </w:pPr>
            <w:r w:rsidRPr="005D74D3">
              <w:lastRenderedPageBreak/>
              <w:t>New Jersey</w:t>
            </w:r>
          </w:p>
        </w:tc>
        <w:tc>
          <w:tcPr>
            <w:tcW w:w="2884" w:type="dxa"/>
          </w:tcPr>
          <w:p w14:paraId="1343EC5B" w14:textId="77777777" w:rsidR="00E8369C" w:rsidRPr="005D74D3" w:rsidRDefault="007B7F67" w:rsidP="00E8369C">
            <w:pPr>
              <w:spacing w:before="60" w:after="60"/>
            </w:pPr>
            <w:hyperlink r:id="rId24" w:history="1">
              <w:r w:rsidR="00E8369C">
                <w:rPr>
                  <w:rStyle w:val="Hyperlink"/>
                </w:rPr>
                <w:t>NJ Bulletin 20-15</w:t>
              </w:r>
            </w:hyperlink>
          </w:p>
        </w:tc>
        <w:tc>
          <w:tcPr>
            <w:tcW w:w="8572" w:type="dxa"/>
          </w:tcPr>
          <w:p w14:paraId="2FCF21AC" w14:textId="77777777" w:rsidR="007D16D8" w:rsidRDefault="007D16D8" w:rsidP="008B3855">
            <w:pPr>
              <w:jc w:val="both"/>
            </w:pPr>
            <w:r>
              <w:t xml:space="preserve">MedPro is offering policyholders a 90-day grace period for premium payments with a choice of beginning retroactively either on April 1, 2020 or on May 1, 2020. This grace period applies to all payments, including renewal down payments and installment payments, as long as policyholders notify us of their wish to continue your coverage with us. </w:t>
            </w:r>
          </w:p>
          <w:p w14:paraId="384B8951" w14:textId="77777777" w:rsidR="005D78A4" w:rsidRDefault="005D78A4" w:rsidP="008B3855">
            <w:pPr>
              <w:jc w:val="both"/>
            </w:pPr>
          </w:p>
          <w:p w14:paraId="44DFCD5B" w14:textId="77777777" w:rsidR="007D16D8" w:rsidRDefault="007D16D8" w:rsidP="008B3855">
            <w:pPr>
              <w:jc w:val="both"/>
            </w:pPr>
            <w:r>
              <w:t>Policyholders who elect the 90-day grace period can pay their deferred premiums over: a) the remainder of their current policy term; or b) in 12 equal monthly installments, whichever is longer.</w:t>
            </w:r>
          </w:p>
          <w:p w14:paraId="58D5E93C" w14:textId="77777777" w:rsidR="007D16D8" w:rsidRDefault="007D16D8" w:rsidP="008B3855">
            <w:pPr>
              <w:jc w:val="both"/>
            </w:pPr>
          </w:p>
          <w:p w14:paraId="21618016" w14:textId="721B591E" w:rsidR="007D16D8" w:rsidRDefault="007D16D8" w:rsidP="008B3855">
            <w:pPr>
              <w:jc w:val="both"/>
            </w:pPr>
            <w:r>
              <w:t>Policyholders may contact their agent/broker to initiate a payment plan request and indicate their preferred grace period start date of April 1st or May 1</w:t>
            </w:r>
            <w:r w:rsidRPr="0021429D">
              <w:rPr>
                <w:vertAlign w:val="superscript"/>
              </w:rPr>
              <w:t>st</w:t>
            </w:r>
            <w:r>
              <w:t xml:space="preserve">, or </w:t>
            </w:r>
            <w:hyperlink r:id="rId25" w:history="1">
              <w:r w:rsidR="00725AB5" w:rsidRPr="00C34B4F">
                <w:rPr>
                  <w:rStyle w:val="Hyperlink"/>
                </w:rPr>
                <w:t>Click Here</w:t>
              </w:r>
            </w:hyperlink>
            <w:r w:rsidR="00725AB5" w:rsidRPr="00D63BAE">
              <w:rPr>
                <w:color w:val="4B691F" w:themeColor="accent6" w:themeShade="80"/>
              </w:rPr>
              <w:t xml:space="preserve"> </w:t>
            </w:r>
            <w:r w:rsidRPr="00D63BAE">
              <w:t>to complete and email a request for consideratio</w:t>
            </w:r>
            <w:r>
              <w:t xml:space="preserve">n for the deferred payment plan.  </w:t>
            </w:r>
          </w:p>
          <w:p w14:paraId="347B84F0" w14:textId="77777777" w:rsidR="007D16D8" w:rsidRDefault="007D16D8" w:rsidP="008B3855">
            <w:pPr>
              <w:jc w:val="both"/>
            </w:pPr>
          </w:p>
          <w:p w14:paraId="01A7C6D4" w14:textId="3688313C" w:rsidR="007D16D8" w:rsidRDefault="00725AB5" w:rsidP="008B3855">
            <w:pPr>
              <w:jc w:val="both"/>
            </w:pPr>
            <w:hyperlink r:id="rId26" w:history="1">
              <w:r w:rsidRPr="00E335D9">
                <w:rPr>
                  <w:rStyle w:val="Hyperlink"/>
                </w:rPr>
                <w:t>Click here</w:t>
              </w:r>
            </w:hyperlink>
            <w:r w:rsidRPr="0021429D">
              <w:rPr>
                <w:color w:val="4B691F" w:themeColor="accent6" w:themeShade="80"/>
              </w:rPr>
              <w:t xml:space="preserve"> </w:t>
            </w:r>
            <w:r w:rsidR="007D16D8">
              <w:t>to read our Notices to New Jersey Insureds.</w:t>
            </w:r>
          </w:p>
          <w:p w14:paraId="1C836C1D" w14:textId="77777777" w:rsidR="00E8369C" w:rsidRPr="005D74D3" w:rsidRDefault="00E8369C" w:rsidP="00E8369C">
            <w:pPr>
              <w:spacing w:before="60" w:after="60"/>
            </w:pPr>
          </w:p>
        </w:tc>
      </w:tr>
      <w:tr w:rsidR="00E8369C" w14:paraId="59DC23E3" w14:textId="77777777" w:rsidTr="008B3855">
        <w:trPr>
          <w:cantSplit/>
        </w:trPr>
        <w:tc>
          <w:tcPr>
            <w:tcW w:w="1607" w:type="dxa"/>
          </w:tcPr>
          <w:p w14:paraId="784E1D1A" w14:textId="77777777" w:rsidR="00E8369C" w:rsidRDefault="00E8369C" w:rsidP="00E8369C">
            <w:pPr>
              <w:spacing w:before="60" w:after="60"/>
            </w:pPr>
            <w:r>
              <w:t>New Mexico</w:t>
            </w:r>
          </w:p>
        </w:tc>
        <w:tc>
          <w:tcPr>
            <w:tcW w:w="2884" w:type="dxa"/>
          </w:tcPr>
          <w:p w14:paraId="67BF6774" w14:textId="77777777" w:rsidR="00E8369C" w:rsidRDefault="00E8369C" w:rsidP="00E8369C">
            <w:pPr>
              <w:spacing w:before="60" w:after="60"/>
              <w:rPr>
                <w:rStyle w:val="Hyperlink"/>
                <w:rFonts w:cs="Tahoma"/>
                <w:szCs w:val="20"/>
              </w:rPr>
            </w:pPr>
          </w:p>
        </w:tc>
        <w:tc>
          <w:tcPr>
            <w:tcW w:w="8572" w:type="dxa"/>
          </w:tcPr>
          <w:p w14:paraId="34F0B478" w14:textId="77777777" w:rsidR="007D16D8" w:rsidRPr="00D63BAE" w:rsidRDefault="007D16D8" w:rsidP="008B3855">
            <w:pPr>
              <w:jc w:val="both"/>
            </w:pPr>
            <w:r w:rsidRPr="00D63BAE">
              <w:t xml:space="preserve">MedPro has temporarily postponed due dates for outstanding premium payments until June 30, 2020 (applicable to payments originally due on or after March 13, 2020). </w:t>
            </w:r>
            <w:r>
              <w:t>As these premium payments become due, we are offering policyholders experiencing financial hardship due to COVID-19</w:t>
            </w:r>
            <w:r w:rsidRPr="00D63BAE">
              <w:t xml:space="preserve"> a process </w:t>
            </w:r>
            <w:r>
              <w:t>to apply for</w:t>
            </w:r>
            <w:r w:rsidRPr="00D63BAE">
              <w:t xml:space="preserve"> a deferred payment plan offered by MedPro. </w:t>
            </w:r>
          </w:p>
          <w:p w14:paraId="11482594" w14:textId="77777777" w:rsidR="007D16D8" w:rsidRDefault="007D16D8" w:rsidP="008B3855">
            <w:pPr>
              <w:jc w:val="both"/>
            </w:pPr>
          </w:p>
          <w:p w14:paraId="17D66B45" w14:textId="77777777" w:rsidR="007D16D8" w:rsidRDefault="007D16D8" w:rsidP="008B3855">
            <w:pPr>
              <w:jc w:val="both"/>
            </w:pPr>
            <w:r w:rsidRPr="00D63BAE">
              <w:t>Should you have an outstanding premium with</w:t>
            </w:r>
            <w:r>
              <w:t xml:space="preserve"> an original due date on or after March 13</w:t>
            </w:r>
            <w:r w:rsidRPr="00D63BAE">
              <w:t>, 2020 through June 30, 2020, you may apply for a deferred payment plan.</w:t>
            </w:r>
            <w:r>
              <w:t xml:space="preserve"> </w:t>
            </w:r>
          </w:p>
          <w:p w14:paraId="17DDFB01" w14:textId="77777777" w:rsidR="007D16D8" w:rsidRDefault="007D16D8" w:rsidP="008B3855">
            <w:pPr>
              <w:jc w:val="both"/>
            </w:pPr>
          </w:p>
          <w:p w14:paraId="39F30D09" w14:textId="77777777" w:rsidR="007D16D8" w:rsidRPr="00D63BAE" w:rsidRDefault="007D16D8" w:rsidP="008B3855">
            <w:pPr>
              <w:jc w:val="both"/>
            </w:pPr>
            <w:r>
              <w:t xml:space="preserve">Please </w:t>
            </w:r>
            <w:r w:rsidRPr="00D63BAE">
              <w:rPr>
                <w:color w:val="4B691F" w:themeColor="accent6" w:themeShade="80"/>
                <w:u w:val="single"/>
              </w:rPr>
              <w:t>Click Here</w:t>
            </w:r>
            <w:r w:rsidRPr="00D63BAE">
              <w:rPr>
                <w:color w:val="4B691F" w:themeColor="accent6" w:themeShade="80"/>
              </w:rPr>
              <w:t xml:space="preserve"> </w:t>
            </w:r>
            <w:r w:rsidRPr="00D63BAE">
              <w:t xml:space="preserve">to complete and email a request for consideration for the deferred payment plan. </w:t>
            </w:r>
          </w:p>
          <w:p w14:paraId="3C47EA89" w14:textId="77777777" w:rsidR="007D16D8" w:rsidRDefault="007D16D8" w:rsidP="008B3855">
            <w:pPr>
              <w:jc w:val="both"/>
            </w:pPr>
          </w:p>
          <w:p w14:paraId="2DFD6290" w14:textId="18681D70" w:rsidR="007D16D8" w:rsidRDefault="007D16D8" w:rsidP="008B3855">
            <w:pPr>
              <w:jc w:val="both"/>
            </w:pPr>
            <w:r>
              <w:t xml:space="preserve">Policyholders can contact their agent/broker to initiate a payment plan request or </w:t>
            </w:r>
            <w:hyperlink r:id="rId27" w:history="1">
              <w:r w:rsidR="00725AB5" w:rsidRPr="00C34B4F">
                <w:rPr>
                  <w:rStyle w:val="Hyperlink"/>
                </w:rPr>
                <w:t>Click Here</w:t>
              </w:r>
            </w:hyperlink>
            <w:r w:rsidR="00725AB5" w:rsidRPr="00D63BAE">
              <w:rPr>
                <w:color w:val="4B691F" w:themeColor="accent6" w:themeShade="80"/>
              </w:rPr>
              <w:t xml:space="preserve"> </w:t>
            </w:r>
            <w:r w:rsidRPr="00D63BAE">
              <w:t>to complete and email a request for consideratio</w:t>
            </w:r>
            <w:r>
              <w:t xml:space="preserve">n for the deferred payment plan. </w:t>
            </w:r>
          </w:p>
          <w:p w14:paraId="6CBAEB27" w14:textId="77777777" w:rsidR="00E8369C" w:rsidRPr="005D74D3" w:rsidRDefault="00E8369C">
            <w:pPr>
              <w:spacing w:before="60" w:after="60"/>
            </w:pPr>
          </w:p>
        </w:tc>
      </w:tr>
      <w:tr w:rsidR="00E8369C" w14:paraId="7F647CF3" w14:textId="77777777" w:rsidTr="008B3855">
        <w:trPr>
          <w:cantSplit/>
        </w:trPr>
        <w:tc>
          <w:tcPr>
            <w:tcW w:w="1607" w:type="dxa"/>
          </w:tcPr>
          <w:p w14:paraId="6D59AAE1" w14:textId="77777777" w:rsidR="00E8369C" w:rsidRPr="005D74D3" w:rsidRDefault="00E8369C" w:rsidP="00E8369C">
            <w:pPr>
              <w:spacing w:before="60" w:after="60"/>
            </w:pPr>
            <w:r>
              <w:lastRenderedPageBreak/>
              <w:t>New York</w:t>
            </w:r>
          </w:p>
        </w:tc>
        <w:tc>
          <w:tcPr>
            <w:tcW w:w="2884" w:type="dxa"/>
          </w:tcPr>
          <w:p w14:paraId="23FD7DC4" w14:textId="77777777" w:rsidR="00E8369C" w:rsidRDefault="007B7F67" w:rsidP="00E8369C">
            <w:pPr>
              <w:spacing w:before="60" w:after="60"/>
              <w:rPr>
                <w:rFonts w:cs="Tahoma"/>
                <w:szCs w:val="20"/>
              </w:rPr>
            </w:pPr>
            <w:hyperlink r:id="rId28" w:history="1">
              <w:r w:rsidR="00E8369C">
                <w:rPr>
                  <w:rStyle w:val="Hyperlink"/>
                  <w:rFonts w:cs="Tahoma"/>
                  <w:szCs w:val="20"/>
                </w:rPr>
                <w:t>NY Emergency Regulation</w:t>
              </w:r>
            </w:hyperlink>
          </w:p>
          <w:p w14:paraId="4ECE7DC7" w14:textId="77777777" w:rsidR="00E8369C" w:rsidRPr="005D74D3" w:rsidRDefault="007B7F67" w:rsidP="00E8369C">
            <w:pPr>
              <w:spacing w:before="60" w:after="60"/>
            </w:pPr>
            <w:hyperlink r:id="rId29" w:history="1">
              <w:r w:rsidR="00E8369C">
                <w:rPr>
                  <w:rStyle w:val="Hyperlink"/>
                </w:rPr>
                <w:t>NY Executive Order 202.13</w:t>
              </w:r>
            </w:hyperlink>
          </w:p>
        </w:tc>
        <w:tc>
          <w:tcPr>
            <w:tcW w:w="8572" w:type="dxa"/>
          </w:tcPr>
          <w:p w14:paraId="62BC1043" w14:textId="77777777" w:rsidR="007D16D8" w:rsidRDefault="007D16D8" w:rsidP="008B3855">
            <w:pPr>
              <w:jc w:val="both"/>
            </w:pPr>
            <w:r>
              <w:t xml:space="preserve">MedPro has temporarily postponed due dates for outstanding premium payments until July 6, 2020 </w:t>
            </w:r>
            <w:r w:rsidR="005D78A4">
              <w:t xml:space="preserve">based upon guidance from the New York State Department of Financial Regulation </w:t>
            </w:r>
            <w:r>
              <w:t xml:space="preserve">(applicable to payments originally due on or after March 13, 2020). </w:t>
            </w:r>
          </w:p>
          <w:p w14:paraId="63C8B36D" w14:textId="77777777" w:rsidR="007D16D8" w:rsidRDefault="007D16D8" w:rsidP="008B3855">
            <w:pPr>
              <w:jc w:val="both"/>
            </w:pPr>
          </w:p>
          <w:p w14:paraId="25985BAE" w14:textId="77777777" w:rsidR="007D16D8" w:rsidRDefault="007D16D8" w:rsidP="008B3855">
            <w:pPr>
              <w:jc w:val="both"/>
            </w:pPr>
            <w:r>
              <w:t xml:space="preserve">We are offering policyholders who provide a written attestation as proof of financial hardship due to COVID-19 the opportunity to pay deferred premiums in 12 equal monthly installments upon expiration of the grace period. </w:t>
            </w:r>
          </w:p>
          <w:p w14:paraId="6101D815" w14:textId="77777777" w:rsidR="007D16D8" w:rsidRDefault="007D16D8" w:rsidP="008B3855">
            <w:pPr>
              <w:jc w:val="both"/>
            </w:pPr>
          </w:p>
          <w:p w14:paraId="1ECB8E79" w14:textId="013EB814" w:rsidR="007D16D8" w:rsidRDefault="007D16D8" w:rsidP="008B3855">
            <w:pPr>
              <w:jc w:val="both"/>
            </w:pPr>
            <w:r>
              <w:t xml:space="preserve">Policyholders can contact their agent/broker to initiate a payment plan request or </w:t>
            </w:r>
            <w:hyperlink r:id="rId30" w:history="1">
              <w:r w:rsidR="00725AB5" w:rsidRPr="00C34B4F">
                <w:rPr>
                  <w:rStyle w:val="Hyperlink"/>
                </w:rPr>
                <w:t>Click Here</w:t>
              </w:r>
            </w:hyperlink>
            <w:r w:rsidR="00725AB5" w:rsidRPr="00D63BAE">
              <w:rPr>
                <w:color w:val="4B691F" w:themeColor="accent6" w:themeShade="80"/>
              </w:rPr>
              <w:t xml:space="preserve"> </w:t>
            </w:r>
            <w:r w:rsidRPr="00D63BAE">
              <w:t>to complete and email a request for consideratio</w:t>
            </w:r>
            <w:r>
              <w:t xml:space="preserve">n for the deferred payment plan. </w:t>
            </w:r>
          </w:p>
          <w:p w14:paraId="02258091" w14:textId="77777777" w:rsidR="007D16D8" w:rsidRDefault="007D16D8" w:rsidP="008B3855">
            <w:pPr>
              <w:jc w:val="both"/>
              <w:rPr>
                <w:color w:val="4B691F" w:themeColor="accent6" w:themeShade="80"/>
                <w:u w:val="single"/>
              </w:rPr>
            </w:pPr>
          </w:p>
          <w:p w14:paraId="73C1EE86" w14:textId="536DF78F" w:rsidR="007D16D8" w:rsidRDefault="00725AB5" w:rsidP="008B3855">
            <w:pPr>
              <w:jc w:val="both"/>
            </w:pPr>
            <w:hyperlink r:id="rId31" w:history="1">
              <w:r w:rsidRPr="00E335D9">
                <w:rPr>
                  <w:rStyle w:val="Hyperlink"/>
                </w:rPr>
                <w:t>Click here</w:t>
              </w:r>
            </w:hyperlink>
            <w:r w:rsidRPr="00804BD0">
              <w:rPr>
                <w:color w:val="4B691F" w:themeColor="accent6" w:themeShade="80"/>
              </w:rPr>
              <w:t xml:space="preserve"> </w:t>
            </w:r>
            <w:r w:rsidR="007D16D8">
              <w:t>to read our Notices to New York Insureds</w:t>
            </w:r>
          </w:p>
          <w:p w14:paraId="71E87F31" w14:textId="77777777" w:rsidR="00E8369C" w:rsidRDefault="00E8369C" w:rsidP="00E8369C">
            <w:pPr>
              <w:spacing w:before="60" w:after="60"/>
            </w:pPr>
          </w:p>
        </w:tc>
      </w:tr>
      <w:tr w:rsidR="008B3855" w14:paraId="170B396F" w14:textId="77777777" w:rsidTr="008B3855">
        <w:trPr>
          <w:cantSplit/>
        </w:trPr>
        <w:tc>
          <w:tcPr>
            <w:tcW w:w="1607" w:type="dxa"/>
          </w:tcPr>
          <w:p w14:paraId="4D1A63BF" w14:textId="77777777" w:rsidR="008B3855" w:rsidRDefault="008B3855" w:rsidP="00E8369C">
            <w:pPr>
              <w:spacing w:before="60" w:after="60"/>
            </w:pPr>
            <w:r>
              <w:t>Oklahoma</w:t>
            </w:r>
          </w:p>
        </w:tc>
        <w:tc>
          <w:tcPr>
            <w:tcW w:w="2884" w:type="dxa"/>
          </w:tcPr>
          <w:p w14:paraId="08717EC4" w14:textId="77777777" w:rsidR="008B3855" w:rsidRDefault="008B3855" w:rsidP="00E8369C">
            <w:pPr>
              <w:spacing w:before="60" w:after="60"/>
              <w:rPr>
                <w:rStyle w:val="Hyperlink"/>
                <w:rFonts w:cs="Tahoma"/>
                <w:szCs w:val="20"/>
              </w:rPr>
            </w:pPr>
          </w:p>
        </w:tc>
        <w:tc>
          <w:tcPr>
            <w:tcW w:w="8572" w:type="dxa"/>
          </w:tcPr>
          <w:p w14:paraId="0518D9A8" w14:textId="3CBF0EB4" w:rsidR="008B3855" w:rsidRPr="008B3855" w:rsidRDefault="008B3855" w:rsidP="008B3855">
            <w:pPr>
              <w:jc w:val="both"/>
            </w:pPr>
            <w:r w:rsidRPr="008B3855">
              <w:t xml:space="preserve">MedPro has temporarily postponed due dates for outstanding premium payments until </w:t>
            </w:r>
            <w:r>
              <w:t>August 13</w:t>
            </w:r>
            <w:r w:rsidRPr="008B3855">
              <w:t xml:space="preserve">, 2020 </w:t>
            </w:r>
            <w:r w:rsidR="005D78A4">
              <w:rPr>
                <w:szCs w:val="20"/>
              </w:rPr>
              <w:t xml:space="preserve">based upon guidance from the Oklahoma Insurance Department </w:t>
            </w:r>
            <w:r w:rsidRPr="008B3855">
              <w:t xml:space="preserve">(applicable to payments originally due on or after March 13, 2020), unless otherwise required. </w:t>
            </w:r>
            <w:r w:rsidR="005D78A4">
              <w:t>Additionally</w:t>
            </w:r>
            <w:r w:rsidRPr="008B3855">
              <w:t xml:space="preserve">, we are offering policyholders experiencing financial hardship due to COVID-19 a process to apply for a deferred payment plan offered by MedPro. </w:t>
            </w:r>
          </w:p>
          <w:p w14:paraId="2562BB34" w14:textId="77777777" w:rsidR="008B3855" w:rsidRDefault="008B3855" w:rsidP="008B3855">
            <w:pPr>
              <w:jc w:val="both"/>
            </w:pPr>
          </w:p>
          <w:p w14:paraId="57B48412" w14:textId="080F5FD2" w:rsidR="008B3855" w:rsidRDefault="008B3855" w:rsidP="008B3855">
            <w:pPr>
              <w:jc w:val="both"/>
            </w:pPr>
            <w:r w:rsidRPr="008B3855">
              <w:t xml:space="preserve">Should you have a policy that has an outstanding premium with an original due date on or after March 13, 2020 through </w:t>
            </w:r>
            <w:r w:rsidR="003005F4" w:rsidRPr="001B3CB8">
              <w:t>June 30</w:t>
            </w:r>
            <w:r w:rsidRPr="001B3CB8">
              <w:t>, 2020</w:t>
            </w:r>
            <w:r w:rsidRPr="008B3855">
              <w:t xml:space="preserve"> that is above the following threshold amount and is associated with a qualifying class of business, you may apply for a deferred payment plan.</w:t>
            </w:r>
          </w:p>
          <w:p w14:paraId="433B79A2" w14:textId="77777777" w:rsidR="008B3855" w:rsidRPr="008B3855" w:rsidRDefault="008B3855" w:rsidP="008B3855">
            <w:pPr>
              <w:jc w:val="both"/>
            </w:pPr>
          </w:p>
          <w:p w14:paraId="5BB6268C" w14:textId="77777777" w:rsidR="008B3855" w:rsidRPr="008B3855" w:rsidRDefault="008B3855" w:rsidP="008B3855">
            <w:pPr>
              <w:jc w:val="both"/>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t xml:space="preserve">          </w:t>
            </w:r>
            <w:r w:rsidRPr="008B3855">
              <w:rPr>
                <w:b/>
                <w:u w:val="single"/>
              </w:rPr>
              <w:t>Deferred Premium Owed</w:t>
            </w:r>
          </w:p>
          <w:p w14:paraId="75F1BBDF" w14:textId="77777777" w:rsidR="008B3855" w:rsidRPr="008B3855" w:rsidRDefault="008B3855" w:rsidP="008B3855">
            <w:pPr>
              <w:jc w:val="both"/>
            </w:pPr>
            <w:r w:rsidRPr="008B3855">
              <w:t>Physicians &amp; Surgeons</w:t>
            </w:r>
            <w:r w:rsidRPr="008B3855">
              <w:tab/>
            </w:r>
            <w:r w:rsidRPr="008B3855">
              <w:tab/>
            </w:r>
            <w:r w:rsidRPr="008B3855">
              <w:tab/>
            </w:r>
            <w:r w:rsidRPr="008B3855">
              <w:tab/>
            </w:r>
            <w:r w:rsidRPr="008B3855">
              <w:tab/>
            </w:r>
            <w:r w:rsidRPr="008B3855">
              <w:tab/>
              <w:t xml:space="preserve">                        $5,000 or more</w:t>
            </w:r>
          </w:p>
          <w:p w14:paraId="55C1533F" w14:textId="77777777" w:rsidR="008B3855" w:rsidRPr="008B3855" w:rsidRDefault="008B3855" w:rsidP="008B3855">
            <w:pPr>
              <w:jc w:val="both"/>
            </w:pPr>
            <w:r w:rsidRPr="008B3855">
              <w:t>Hospitals, Healthcare Facilities, Special Risks, Senior Care</w:t>
            </w:r>
            <w:r w:rsidRPr="008B3855">
              <w:tab/>
              <w:t xml:space="preserve"> $2,500 or more</w:t>
            </w:r>
          </w:p>
          <w:p w14:paraId="74A36DD4" w14:textId="77777777" w:rsidR="008B3855" w:rsidRPr="008B3855" w:rsidRDefault="008B3855" w:rsidP="008B3855">
            <w:pPr>
              <w:jc w:val="both"/>
            </w:pPr>
            <w:r w:rsidRPr="008B3855">
              <w:t>Dentists and Healthcare Professionals* (HCP)</w:t>
            </w:r>
            <w:r w:rsidRPr="008B3855">
              <w:tab/>
              <w:t xml:space="preserve">       </w:t>
            </w:r>
            <w:r w:rsidRPr="008B3855">
              <w:tab/>
            </w:r>
            <w:r w:rsidRPr="008B3855">
              <w:tab/>
              <w:t xml:space="preserve"> $1,000 or more</w:t>
            </w:r>
          </w:p>
          <w:p w14:paraId="3CB944F8" w14:textId="77777777" w:rsidR="008B3855" w:rsidRPr="008B3855" w:rsidRDefault="008B3855" w:rsidP="008B3855">
            <w:pPr>
              <w:jc w:val="both"/>
              <w:rPr>
                <w:i/>
              </w:rPr>
            </w:pPr>
          </w:p>
          <w:p w14:paraId="2A97A7C0" w14:textId="77777777" w:rsidR="008B3855" w:rsidRPr="008B3855" w:rsidRDefault="008B3855" w:rsidP="008B3855">
            <w:pPr>
              <w:jc w:val="both"/>
            </w:pPr>
            <w:r w:rsidRPr="008B3855">
              <w:t xml:space="preserve">Policyholders can contact their agent/broker to initiate a payment plan request or </w:t>
            </w:r>
            <w:hyperlink r:id="rId32" w:history="1">
              <w:r w:rsidRPr="00725AB5">
                <w:rPr>
                  <w:rStyle w:val="Hyperlink"/>
                </w:rPr>
                <w:t>Click Here</w:t>
              </w:r>
            </w:hyperlink>
            <w:r w:rsidRPr="008B3855">
              <w:t xml:space="preserve"> to complete and email a request for consideration for the deferred payment plan.</w:t>
            </w:r>
          </w:p>
        </w:tc>
      </w:tr>
      <w:tr w:rsidR="008B3855" w14:paraId="7CE77AF6" w14:textId="77777777" w:rsidTr="008B3855">
        <w:trPr>
          <w:cantSplit/>
        </w:trPr>
        <w:tc>
          <w:tcPr>
            <w:tcW w:w="1607" w:type="dxa"/>
          </w:tcPr>
          <w:p w14:paraId="24A71225" w14:textId="77777777" w:rsidR="008B3855" w:rsidRDefault="008B3855" w:rsidP="00E8369C">
            <w:pPr>
              <w:spacing w:before="60" w:after="60"/>
            </w:pPr>
            <w:r>
              <w:lastRenderedPageBreak/>
              <w:t>Oregon</w:t>
            </w:r>
          </w:p>
        </w:tc>
        <w:tc>
          <w:tcPr>
            <w:tcW w:w="2884" w:type="dxa"/>
          </w:tcPr>
          <w:p w14:paraId="386FDF79" w14:textId="77777777" w:rsidR="008B3855" w:rsidRDefault="008B3855" w:rsidP="00E8369C">
            <w:pPr>
              <w:spacing w:before="60" w:after="60"/>
              <w:rPr>
                <w:rStyle w:val="Hyperlink"/>
                <w:rFonts w:cs="Tahoma"/>
                <w:szCs w:val="20"/>
              </w:rPr>
            </w:pPr>
          </w:p>
        </w:tc>
        <w:tc>
          <w:tcPr>
            <w:tcW w:w="8572" w:type="dxa"/>
          </w:tcPr>
          <w:p w14:paraId="36DCEA1E" w14:textId="3DCAC7D6" w:rsidR="008B3855" w:rsidRPr="008B3855" w:rsidRDefault="008B3855" w:rsidP="008B3855">
            <w:pPr>
              <w:jc w:val="both"/>
            </w:pPr>
            <w:r w:rsidRPr="008B3855">
              <w:t xml:space="preserve">MedPro has temporarily postponed due dates for outstanding premium payments until </w:t>
            </w:r>
            <w:r>
              <w:t>July 22</w:t>
            </w:r>
            <w:r w:rsidRPr="008B3855">
              <w:t xml:space="preserve">, 2020 </w:t>
            </w:r>
            <w:r w:rsidR="005D78A4">
              <w:t xml:space="preserve">based upon guidance from the Oregon Division of Financial Regulation </w:t>
            </w:r>
            <w:r w:rsidRPr="008B3855">
              <w:t xml:space="preserve">(applicable to payments originally </w:t>
            </w:r>
            <w:r w:rsidR="001B3CB8">
              <w:t>due on or after March 13, 2020)</w:t>
            </w:r>
            <w:r w:rsidRPr="008B3855">
              <w:t xml:space="preserve">. </w:t>
            </w:r>
            <w:r w:rsidR="005D78A4">
              <w:t>Additionally</w:t>
            </w:r>
            <w:r w:rsidRPr="008B3855">
              <w:t xml:space="preserve">, we are offering policyholders experiencing financial hardship due to COVID-19 a process to apply for a deferred payment plan offered by MedPro. </w:t>
            </w:r>
          </w:p>
          <w:p w14:paraId="540E4D79" w14:textId="77777777" w:rsidR="008B3855" w:rsidRDefault="008B3855" w:rsidP="008B3855">
            <w:pPr>
              <w:jc w:val="both"/>
            </w:pPr>
          </w:p>
          <w:p w14:paraId="43BF0D39" w14:textId="24A1DF3E" w:rsidR="008B3855" w:rsidRPr="008B3855" w:rsidRDefault="008B3855" w:rsidP="008B3855">
            <w:pPr>
              <w:jc w:val="both"/>
            </w:pPr>
            <w:r w:rsidRPr="008B3855">
              <w:t xml:space="preserve">Should you have a policy that has an outstanding premium with an original due date on or after March 13, 2020 through </w:t>
            </w:r>
            <w:r w:rsidR="003005F4" w:rsidRPr="00610D6E">
              <w:t>June 30</w:t>
            </w:r>
            <w:r w:rsidRPr="00610D6E">
              <w:t>, 2020</w:t>
            </w:r>
            <w:bookmarkStart w:id="0" w:name="_GoBack"/>
            <w:bookmarkEnd w:id="0"/>
            <w:r w:rsidRPr="008B3855">
              <w:t xml:space="preserve"> that is above the following threshold amount and is associated with a qualifying class of business, you may apply for a deferred payment plan.</w:t>
            </w:r>
          </w:p>
          <w:p w14:paraId="136B1DA0" w14:textId="77777777" w:rsidR="008B3855" w:rsidRDefault="008B3855" w:rsidP="008B3855">
            <w:pPr>
              <w:jc w:val="both"/>
              <w:rPr>
                <w:b/>
                <w:u w:val="single"/>
              </w:rPr>
            </w:pPr>
          </w:p>
          <w:p w14:paraId="0F5C3568" w14:textId="77777777" w:rsidR="008B3855" w:rsidRPr="008B3855" w:rsidRDefault="008B3855" w:rsidP="008B3855">
            <w:pPr>
              <w:jc w:val="both"/>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t xml:space="preserve">          </w:t>
            </w:r>
            <w:r w:rsidRPr="008B3855">
              <w:rPr>
                <w:b/>
                <w:u w:val="single"/>
              </w:rPr>
              <w:t>Deferred Premium Owed</w:t>
            </w:r>
          </w:p>
          <w:p w14:paraId="5F7985AF" w14:textId="77777777" w:rsidR="008B3855" w:rsidRPr="008B3855" w:rsidRDefault="008B3855" w:rsidP="008B3855">
            <w:pPr>
              <w:jc w:val="both"/>
            </w:pPr>
            <w:r w:rsidRPr="008B3855">
              <w:t>Physicians &amp; Surgeons</w:t>
            </w:r>
            <w:r w:rsidRPr="008B3855">
              <w:tab/>
            </w:r>
            <w:r w:rsidRPr="008B3855">
              <w:tab/>
            </w:r>
            <w:r w:rsidRPr="008B3855">
              <w:tab/>
            </w:r>
            <w:r w:rsidRPr="008B3855">
              <w:tab/>
            </w:r>
            <w:r w:rsidRPr="008B3855">
              <w:tab/>
            </w:r>
            <w:r w:rsidRPr="008B3855">
              <w:tab/>
              <w:t xml:space="preserve">                        $5,000 or more</w:t>
            </w:r>
          </w:p>
          <w:p w14:paraId="540A7F89" w14:textId="77777777" w:rsidR="008B3855" w:rsidRPr="008B3855" w:rsidRDefault="008B3855" w:rsidP="008B3855">
            <w:pPr>
              <w:jc w:val="both"/>
            </w:pPr>
            <w:r w:rsidRPr="008B3855">
              <w:t>Hospitals, Healthcare Facilities, Special Risks, Senior Care</w:t>
            </w:r>
            <w:r w:rsidRPr="008B3855">
              <w:tab/>
              <w:t xml:space="preserve"> $2,500 or more</w:t>
            </w:r>
          </w:p>
          <w:p w14:paraId="31CB995D" w14:textId="77777777" w:rsidR="008B3855" w:rsidRPr="008B3855" w:rsidRDefault="008B3855" w:rsidP="008B3855">
            <w:pPr>
              <w:jc w:val="both"/>
            </w:pPr>
            <w:r w:rsidRPr="008B3855">
              <w:t>Dentists and Healthcare Professionals* (HCP)</w:t>
            </w:r>
            <w:r w:rsidRPr="008B3855">
              <w:tab/>
              <w:t xml:space="preserve">       </w:t>
            </w:r>
            <w:r w:rsidRPr="008B3855">
              <w:tab/>
            </w:r>
            <w:r w:rsidRPr="008B3855">
              <w:tab/>
              <w:t xml:space="preserve"> $1,000 or more</w:t>
            </w:r>
          </w:p>
          <w:p w14:paraId="6AC76285" w14:textId="77777777" w:rsidR="008B3855" w:rsidRPr="008B3855" w:rsidRDefault="008B3855" w:rsidP="008B3855">
            <w:pPr>
              <w:jc w:val="both"/>
              <w:rPr>
                <w:i/>
              </w:rPr>
            </w:pPr>
          </w:p>
          <w:p w14:paraId="7E1B6B12" w14:textId="77777777" w:rsidR="008B3855" w:rsidRDefault="008B3855" w:rsidP="008B3855">
            <w:pPr>
              <w:jc w:val="both"/>
            </w:pPr>
            <w:r w:rsidRPr="008B3855">
              <w:t xml:space="preserve">Policyholders can contact their agent/broker to initiate a payment plan request or </w:t>
            </w:r>
            <w:hyperlink r:id="rId33" w:history="1">
              <w:r w:rsidRPr="00725AB5">
                <w:rPr>
                  <w:rStyle w:val="Hyperlink"/>
                </w:rPr>
                <w:t>Click Here</w:t>
              </w:r>
            </w:hyperlink>
            <w:r w:rsidRPr="008B3855">
              <w:t xml:space="preserve"> to complete and email a request for consideration for the deferred payment plan.</w:t>
            </w:r>
          </w:p>
        </w:tc>
      </w:tr>
    </w:tbl>
    <w:p w14:paraId="57651F16" w14:textId="77777777" w:rsidR="001A7526" w:rsidRDefault="001A7526" w:rsidP="0060752C">
      <w:pPr>
        <w:rPr>
          <w:rFonts w:cs="Tahoma"/>
          <w:szCs w:val="20"/>
        </w:rPr>
      </w:pPr>
    </w:p>
    <w:p w14:paraId="5D66623C" w14:textId="77777777" w:rsidR="007832C2" w:rsidRPr="00662E49" w:rsidRDefault="007832C2" w:rsidP="007832C2">
      <w:pPr>
        <w:rPr>
          <w:rFonts w:cstheme="minorHAnsi"/>
          <w:i/>
          <w:szCs w:val="20"/>
        </w:rPr>
      </w:pPr>
      <w:r w:rsidRPr="00662E49">
        <w:rPr>
          <w:rFonts w:cstheme="minorHAnsi"/>
          <w:i/>
          <w:szCs w:val="20"/>
        </w:rPr>
        <w:t>*excludes policies written thru AANA Insurance Services, CM&amp;F Group and CPH &amp; Associates. Please contact them directly for options:</w:t>
      </w:r>
    </w:p>
    <w:p w14:paraId="3BD3906F" w14:textId="77777777" w:rsidR="007832C2" w:rsidRPr="00662E49" w:rsidRDefault="007832C2" w:rsidP="007832C2">
      <w:pPr>
        <w:ind w:left="2160" w:firstLine="720"/>
        <w:rPr>
          <w:rFonts w:cstheme="minorHAnsi"/>
          <w:i/>
          <w:szCs w:val="20"/>
        </w:rPr>
      </w:pPr>
      <w:r w:rsidRPr="00662E49">
        <w:rPr>
          <w:rFonts w:cstheme="minorHAnsi"/>
          <w:i/>
          <w:szCs w:val="20"/>
        </w:rPr>
        <w:t>AANA Insurance Services, 800-343-1368</w:t>
      </w:r>
    </w:p>
    <w:p w14:paraId="3E58B6BC" w14:textId="77777777" w:rsidR="007832C2" w:rsidRPr="00662E49" w:rsidRDefault="007832C2" w:rsidP="007832C2">
      <w:pPr>
        <w:ind w:left="2160" w:firstLine="720"/>
        <w:rPr>
          <w:rFonts w:cstheme="minorHAnsi"/>
          <w:i/>
          <w:szCs w:val="20"/>
        </w:rPr>
      </w:pPr>
      <w:r w:rsidRPr="00662E49">
        <w:rPr>
          <w:rFonts w:cstheme="minorHAnsi"/>
          <w:i/>
          <w:szCs w:val="20"/>
        </w:rPr>
        <w:t>CM&amp;F Group, 800-221-4904</w:t>
      </w:r>
    </w:p>
    <w:p w14:paraId="6C671DEA" w14:textId="77777777" w:rsidR="007832C2" w:rsidRPr="00662E49" w:rsidRDefault="007832C2" w:rsidP="007832C2">
      <w:pPr>
        <w:ind w:left="2160" w:firstLine="720"/>
        <w:rPr>
          <w:rFonts w:cstheme="minorHAnsi"/>
          <w:i/>
          <w:szCs w:val="20"/>
        </w:rPr>
      </w:pPr>
      <w:r w:rsidRPr="00662E49">
        <w:rPr>
          <w:rFonts w:cstheme="minorHAnsi"/>
          <w:i/>
          <w:szCs w:val="20"/>
        </w:rPr>
        <w:t>CPH &amp; Associates, 800-875-1911</w:t>
      </w:r>
    </w:p>
    <w:p w14:paraId="4AF38F1F" w14:textId="77777777" w:rsidR="007832C2" w:rsidRDefault="007832C2" w:rsidP="00F36386">
      <w:pPr>
        <w:spacing w:after="120"/>
        <w:rPr>
          <w:rFonts w:cs="Tahoma"/>
          <w:i/>
          <w:sz w:val="16"/>
          <w:szCs w:val="20"/>
        </w:rPr>
      </w:pPr>
    </w:p>
    <w:p w14:paraId="7CC66E80" w14:textId="77777777" w:rsidR="007832C2" w:rsidRDefault="007832C2" w:rsidP="00F36386">
      <w:pPr>
        <w:spacing w:after="120"/>
        <w:rPr>
          <w:rFonts w:cs="Tahoma"/>
          <w:i/>
          <w:sz w:val="16"/>
          <w:szCs w:val="20"/>
        </w:rPr>
      </w:pPr>
    </w:p>
    <w:p w14:paraId="638A2753" w14:textId="77777777" w:rsidR="00F36386" w:rsidRPr="00F36386" w:rsidRDefault="00F36386" w:rsidP="00F36386">
      <w:pPr>
        <w:spacing w:after="120"/>
        <w:rPr>
          <w:rFonts w:cs="Tahoma"/>
          <w:i/>
          <w:sz w:val="16"/>
          <w:szCs w:val="20"/>
        </w:rPr>
      </w:pPr>
      <w:r w:rsidRPr="00767635">
        <w:rPr>
          <w:rFonts w:cs="Tahoma"/>
          <w:i/>
          <w:sz w:val="16"/>
          <w:szCs w:val="20"/>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and/or regulatory approval and may differ among companies.</w:t>
      </w:r>
    </w:p>
    <w:sectPr w:rsidR="00F36386" w:rsidRPr="00F36386" w:rsidSect="001A7526">
      <w:headerReference w:type="default" r:id="rId34"/>
      <w:footerReference w:type="default" r:id="rId35"/>
      <w:headerReference w:type="first" r:id="rId36"/>
      <w:footerReference w:type="first" r:id="rId37"/>
      <w:pgSz w:w="15840" w:h="12240" w:orient="landscape"/>
      <w:pgMar w:top="1440" w:right="1440" w:bottom="1440" w:left="1440"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67C1D" w16cid:durableId="22A07093"/>
  <w16cid:commentId w16cid:paraId="34E45DFF" w16cid:durableId="22A070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413D" w14:textId="77777777" w:rsidR="007B7F67" w:rsidRDefault="007B7F67">
      <w:r>
        <w:separator/>
      </w:r>
    </w:p>
  </w:endnote>
  <w:endnote w:type="continuationSeparator" w:id="0">
    <w:p w14:paraId="19F4F4FF" w14:textId="77777777" w:rsidR="007B7F67" w:rsidRDefault="007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szCs w:val="20"/>
      </w:rPr>
      <w:id w:val="-547841584"/>
      <w:docPartObj>
        <w:docPartGallery w:val="Page Numbers (Bottom of Page)"/>
        <w:docPartUnique/>
      </w:docPartObj>
    </w:sdtPr>
    <w:sdtEndPr>
      <w:rPr>
        <w:noProof/>
      </w:rPr>
    </w:sdtEndPr>
    <w:sdtContent>
      <w:p w14:paraId="241FB118" w14:textId="7CEEB761" w:rsidR="00B25B87" w:rsidRPr="00B25B87" w:rsidRDefault="00B25B87" w:rsidP="00F33A86">
        <w:pPr>
          <w:pStyle w:val="Footer"/>
          <w:jc w:val="center"/>
          <w:rPr>
            <w:rFonts w:cs="Tahoma"/>
            <w:szCs w:val="20"/>
          </w:rPr>
        </w:pPr>
        <w:r w:rsidRPr="00B25B87">
          <w:rPr>
            <w:rFonts w:cs="Tahoma"/>
            <w:szCs w:val="20"/>
          </w:rPr>
          <w:fldChar w:fldCharType="begin"/>
        </w:r>
        <w:r w:rsidRPr="00B25B87">
          <w:rPr>
            <w:rFonts w:cs="Tahoma"/>
            <w:szCs w:val="20"/>
          </w:rPr>
          <w:instrText xml:space="preserve"> PAGE   \* MERGEFORMAT </w:instrText>
        </w:r>
        <w:r w:rsidRPr="00B25B87">
          <w:rPr>
            <w:rFonts w:cs="Tahoma"/>
            <w:szCs w:val="20"/>
          </w:rPr>
          <w:fldChar w:fldCharType="separate"/>
        </w:r>
        <w:r w:rsidR="00610D6E" w:rsidRPr="00610D6E">
          <w:rPr>
            <w:rFonts w:ascii="Calibri" w:hAnsi="Calibri" w:cs="Tahoma"/>
            <w:noProof/>
            <w:sz w:val="22"/>
            <w:szCs w:val="20"/>
          </w:rPr>
          <w:t>2</w:t>
        </w:r>
        <w:r w:rsidRPr="00B25B87">
          <w:rPr>
            <w:rFonts w:cs="Tahoma"/>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6123" w14:textId="77777777" w:rsidR="000B6518" w:rsidRDefault="000B6518" w:rsidP="000B6518">
    <w:pPr>
      <w:pStyle w:val="Footer"/>
      <w:jc w:val="center"/>
    </w:pPr>
    <w:r>
      <w:rPr>
        <w:noProof/>
      </w:rPr>
      <w:drawing>
        <wp:inline distT="0" distB="0" distL="0" distR="0" wp14:anchorId="4EA637CD" wp14:editId="59B77FD3">
          <wp:extent cx="4206240" cy="384048"/>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G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226" t="9604" r="23050" b="33929"/>
                  <a:stretch/>
                </pic:blipFill>
                <pic:spPr bwMode="auto">
                  <a:xfrm>
                    <a:off x="0" y="0"/>
                    <a:ext cx="4206240" cy="38404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3D264" w14:textId="77777777" w:rsidR="007B7F67" w:rsidRDefault="007B7F67">
      <w:r>
        <w:separator/>
      </w:r>
    </w:p>
  </w:footnote>
  <w:footnote w:type="continuationSeparator" w:id="0">
    <w:p w14:paraId="7695DB03" w14:textId="77777777" w:rsidR="007B7F67" w:rsidRDefault="007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0B18" w14:textId="77777777" w:rsidR="00F33A86" w:rsidRDefault="000236FF" w:rsidP="000236FF">
    <w:pPr>
      <w:pStyle w:val="Header"/>
      <w:jc w:val="center"/>
    </w:pPr>
    <w:r>
      <w:rPr>
        <w:rFonts w:cs="Tahoma"/>
        <w:b/>
        <w:sz w:val="24"/>
        <w:szCs w:val="20"/>
        <w:u w:val="single"/>
      </w:rPr>
      <w:t>MedPro Group’s State-Specific Premium Relief Measures in Response to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D237" w14:textId="77777777" w:rsidR="00B25B87" w:rsidRDefault="000B6518">
    <w:pPr>
      <w:pStyle w:val="Header"/>
      <w:rPr>
        <w:rFonts w:cs="Tahoma"/>
        <w:szCs w:val="20"/>
      </w:rPr>
    </w:pPr>
    <w:r>
      <w:rPr>
        <w:noProof/>
      </w:rPr>
      <w:drawing>
        <wp:anchor distT="0" distB="0" distL="114300" distR="114300" simplePos="0" relativeHeight="251658240" behindDoc="0" locked="0" layoutInCell="1" allowOverlap="1" wp14:anchorId="1A05757A" wp14:editId="5E787826">
          <wp:simplePos x="0" y="0"/>
          <wp:positionH relativeFrom="column">
            <wp:posOffset>0</wp:posOffset>
          </wp:positionH>
          <wp:positionV relativeFrom="paragraph">
            <wp:posOffset>0</wp:posOffset>
          </wp:positionV>
          <wp:extent cx="2377440" cy="46634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G 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466344"/>
                  </a:xfrm>
                  <a:prstGeom prst="rect">
                    <a:avLst/>
                  </a:prstGeom>
                </pic:spPr>
              </pic:pic>
            </a:graphicData>
          </a:graphic>
          <wp14:sizeRelH relativeFrom="page">
            <wp14:pctWidth>0</wp14:pctWidth>
          </wp14:sizeRelH>
          <wp14:sizeRelV relativeFrom="page">
            <wp14:pctHeight>0</wp14:pctHeight>
          </wp14:sizeRelV>
        </wp:anchor>
      </w:drawing>
    </w:r>
    <w:r w:rsidR="00F33A86">
      <w:rPr>
        <w:rFonts w:cs="Tahoma"/>
        <w:szCs w:val="20"/>
      </w:rPr>
      <w:tab/>
    </w:r>
    <w:r w:rsidR="00F33A86">
      <w:rPr>
        <w:rFonts w:cs="Tahoma"/>
        <w:szCs w:val="20"/>
      </w:rPr>
      <w:tab/>
    </w:r>
  </w:p>
  <w:p w14:paraId="52B14F89" w14:textId="77777777" w:rsidR="0060752C" w:rsidRDefault="0060752C">
    <w:pPr>
      <w:pStyle w:val="Header"/>
      <w:rPr>
        <w:rFonts w:cs="Tahoma"/>
        <w:szCs w:val="20"/>
      </w:rPr>
    </w:pPr>
  </w:p>
  <w:p w14:paraId="77452683" w14:textId="77777777" w:rsidR="00B25B87" w:rsidRDefault="00B25B87">
    <w:pPr>
      <w:pStyle w:val="Header"/>
      <w:rPr>
        <w:rFonts w:cs="Tahoma"/>
        <w:szCs w:val="20"/>
      </w:rPr>
    </w:pPr>
  </w:p>
  <w:p w14:paraId="32E37770" w14:textId="77777777" w:rsidR="000B6518" w:rsidRDefault="000B6518">
    <w:pPr>
      <w:pStyle w:val="Header"/>
      <w:rPr>
        <w:rFonts w:cs="Tahoma"/>
        <w:szCs w:val="20"/>
      </w:rPr>
    </w:pPr>
  </w:p>
  <w:p w14:paraId="5B69C34D" w14:textId="77777777"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776624"/>
    <w:multiLevelType w:val="hybridMultilevel"/>
    <w:tmpl w:val="CA384ECE"/>
    <w:lvl w:ilvl="0" w:tplc="94840D9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B71C5A"/>
    <w:multiLevelType w:val="hybridMultilevel"/>
    <w:tmpl w:val="4F6C3888"/>
    <w:lvl w:ilvl="0" w:tplc="E36AEBE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26"/>
    <w:rsid w:val="00002C0B"/>
    <w:rsid w:val="00004F62"/>
    <w:rsid w:val="000236FF"/>
    <w:rsid w:val="00024C2F"/>
    <w:rsid w:val="00027D06"/>
    <w:rsid w:val="00042975"/>
    <w:rsid w:val="00054B15"/>
    <w:rsid w:val="00056E90"/>
    <w:rsid w:val="00063541"/>
    <w:rsid w:val="00065A62"/>
    <w:rsid w:val="00075810"/>
    <w:rsid w:val="00094329"/>
    <w:rsid w:val="000A1115"/>
    <w:rsid w:val="000B1771"/>
    <w:rsid w:val="000B6518"/>
    <w:rsid w:val="000C12D6"/>
    <w:rsid w:val="000C341F"/>
    <w:rsid w:val="000D309A"/>
    <w:rsid w:val="000E11AD"/>
    <w:rsid w:val="000F44E8"/>
    <w:rsid w:val="001015FB"/>
    <w:rsid w:val="00102B6D"/>
    <w:rsid w:val="0012782D"/>
    <w:rsid w:val="00133722"/>
    <w:rsid w:val="001378AC"/>
    <w:rsid w:val="00144E92"/>
    <w:rsid w:val="00155BA3"/>
    <w:rsid w:val="0015624C"/>
    <w:rsid w:val="00157B84"/>
    <w:rsid w:val="0016257A"/>
    <w:rsid w:val="0016445D"/>
    <w:rsid w:val="001666B3"/>
    <w:rsid w:val="001765F7"/>
    <w:rsid w:val="00180671"/>
    <w:rsid w:val="001817C9"/>
    <w:rsid w:val="001975C8"/>
    <w:rsid w:val="001A7526"/>
    <w:rsid w:val="001B2AB1"/>
    <w:rsid w:val="001B3CB8"/>
    <w:rsid w:val="001C3548"/>
    <w:rsid w:val="001D3E5A"/>
    <w:rsid w:val="001D7A1C"/>
    <w:rsid w:val="001E5FCE"/>
    <w:rsid w:val="001E7C41"/>
    <w:rsid w:val="001F4FBF"/>
    <w:rsid w:val="00200E9D"/>
    <w:rsid w:val="0020201C"/>
    <w:rsid w:val="00210379"/>
    <w:rsid w:val="00225B5B"/>
    <w:rsid w:val="002401A9"/>
    <w:rsid w:val="002402BF"/>
    <w:rsid w:val="00255065"/>
    <w:rsid w:val="00257A76"/>
    <w:rsid w:val="00266191"/>
    <w:rsid w:val="002B2092"/>
    <w:rsid w:val="003005F4"/>
    <w:rsid w:val="0032262E"/>
    <w:rsid w:val="00330E4D"/>
    <w:rsid w:val="00332C40"/>
    <w:rsid w:val="00337512"/>
    <w:rsid w:val="00346AFB"/>
    <w:rsid w:val="00351887"/>
    <w:rsid w:val="0035319A"/>
    <w:rsid w:val="00385A48"/>
    <w:rsid w:val="00390F13"/>
    <w:rsid w:val="00392FEA"/>
    <w:rsid w:val="00393086"/>
    <w:rsid w:val="00394A37"/>
    <w:rsid w:val="003960C5"/>
    <w:rsid w:val="0039720A"/>
    <w:rsid w:val="003A3B76"/>
    <w:rsid w:val="003C47E0"/>
    <w:rsid w:val="003D2D6B"/>
    <w:rsid w:val="003D4979"/>
    <w:rsid w:val="003F4F6C"/>
    <w:rsid w:val="0040462A"/>
    <w:rsid w:val="00405625"/>
    <w:rsid w:val="0041332B"/>
    <w:rsid w:val="00423357"/>
    <w:rsid w:val="00435CE5"/>
    <w:rsid w:val="004508A2"/>
    <w:rsid w:val="00461DF4"/>
    <w:rsid w:val="00467F24"/>
    <w:rsid w:val="004710A6"/>
    <w:rsid w:val="00476427"/>
    <w:rsid w:val="0048006C"/>
    <w:rsid w:val="004A0631"/>
    <w:rsid w:val="004C7754"/>
    <w:rsid w:val="004D084F"/>
    <w:rsid w:val="004D0E09"/>
    <w:rsid w:val="004D17B4"/>
    <w:rsid w:val="004D1DA0"/>
    <w:rsid w:val="004D6C6E"/>
    <w:rsid w:val="00502D20"/>
    <w:rsid w:val="00513971"/>
    <w:rsid w:val="00532DBB"/>
    <w:rsid w:val="00555C48"/>
    <w:rsid w:val="0056439F"/>
    <w:rsid w:val="00571BC5"/>
    <w:rsid w:val="00593FB1"/>
    <w:rsid w:val="005B53E8"/>
    <w:rsid w:val="005C15EC"/>
    <w:rsid w:val="005C25A2"/>
    <w:rsid w:val="005D17C2"/>
    <w:rsid w:val="005D78A4"/>
    <w:rsid w:val="005E3788"/>
    <w:rsid w:val="005F1456"/>
    <w:rsid w:val="005F1BED"/>
    <w:rsid w:val="005F29A9"/>
    <w:rsid w:val="00600347"/>
    <w:rsid w:val="0060752C"/>
    <w:rsid w:val="00610D6E"/>
    <w:rsid w:val="006241EA"/>
    <w:rsid w:val="00631924"/>
    <w:rsid w:val="00632653"/>
    <w:rsid w:val="0063358E"/>
    <w:rsid w:val="00665644"/>
    <w:rsid w:val="0069452A"/>
    <w:rsid w:val="006A3A4A"/>
    <w:rsid w:val="006A3BCB"/>
    <w:rsid w:val="006B0C56"/>
    <w:rsid w:val="006B19E2"/>
    <w:rsid w:val="006B3525"/>
    <w:rsid w:val="006B40CE"/>
    <w:rsid w:val="006C6A10"/>
    <w:rsid w:val="006E2EE8"/>
    <w:rsid w:val="006F60BA"/>
    <w:rsid w:val="00704B47"/>
    <w:rsid w:val="00706D7F"/>
    <w:rsid w:val="00707A9B"/>
    <w:rsid w:val="007139AA"/>
    <w:rsid w:val="00725AB5"/>
    <w:rsid w:val="007604DB"/>
    <w:rsid w:val="00760C4A"/>
    <w:rsid w:val="0076400C"/>
    <w:rsid w:val="00782BFA"/>
    <w:rsid w:val="007832C2"/>
    <w:rsid w:val="00793B71"/>
    <w:rsid w:val="007A0F31"/>
    <w:rsid w:val="007B1A2B"/>
    <w:rsid w:val="007B6DC8"/>
    <w:rsid w:val="007B7F67"/>
    <w:rsid w:val="007D16D8"/>
    <w:rsid w:val="007E439C"/>
    <w:rsid w:val="007E63DA"/>
    <w:rsid w:val="007E6F5B"/>
    <w:rsid w:val="007F24AF"/>
    <w:rsid w:val="00817FE9"/>
    <w:rsid w:val="00825524"/>
    <w:rsid w:val="00832997"/>
    <w:rsid w:val="00837B27"/>
    <w:rsid w:val="00840DD7"/>
    <w:rsid w:val="00841740"/>
    <w:rsid w:val="008477B1"/>
    <w:rsid w:val="008639F1"/>
    <w:rsid w:val="00866606"/>
    <w:rsid w:val="00866732"/>
    <w:rsid w:val="00881050"/>
    <w:rsid w:val="008822AE"/>
    <w:rsid w:val="0088603B"/>
    <w:rsid w:val="00891443"/>
    <w:rsid w:val="00894A4A"/>
    <w:rsid w:val="008A18EC"/>
    <w:rsid w:val="008A1D4E"/>
    <w:rsid w:val="008B0D5E"/>
    <w:rsid w:val="008B32E6"/>
    <w:rsid w:val="008B3855"/>
    <w:rsid w:val="008C2BA5"/>
    <w:rsid w:val="008D152C"/>
    <w:rsid w:val="008D284F"/>
    <w:rsid w:val="008D4169"/>
    <w:rsid w:val="008D5E3C"/>
    <w:rsid w:val="008F24B1"/>
    <w:rsid w:val="008F37FF"/>
    <w:rsid w:val="008F6623"/>
    <w:rsid w:val="0092015E"/>
    <w:rsid w:val="00920CAC"/>
    <w:rsid w:val="00922106"/>
    <w:rsid w:val="0092731D"/>
    <w:rsid w:val="00927B05"/>
    <w:rsid w:val="00932C29"/>
    <w:rsid w:val="0094091B"/>
    <w:rsid w:val="00943C89"/>
    <w:rsid w:val="009551E9"/>
    <w:rsid w:val="009568BD"/>
    <w:rsid w:val="00973000"/>
    <w:rsid w:val="009823A5"/>
    <w:rsid w:val="00982FAB"/>
    <w:rsid w:val="00986BFF"/>
    <w:rsid w:val="009A03AB"/>
    <w:rsid w:val="009A4925"/>
    <w:rsid w:val="009C1280"/>
    <w:rsid w:val="009C2FE2"/>
    <w:rsid w:val="009D1866"/>
    <w:rsid w:val="009D7DE3"/>
    <w:rsid w:val="009E3B0D"/>
    <w:rsid w:val="009E7396"/>
    <w:rsid w:val="009F1569"/>
    <w:rsid w:val="009F3E4A"/>
    <w:rsid w:val="00A22029"/>
    <w:rsid w:val="00A37168"/>
    <w:rsid w:val="00A40676"/>
    <w:rsid w:val="00A51DC1"/>
    <w:rsid w:val="00A65BCA"/>
    <w:rsid w:val="00A81C51"/>
    <w:rsid w:val="00A96A18"/>
    <w:rsid w:val="00AB4679"/>
    <w:rsid w:val="00AB5246"/>
    <w:rsid w:val="00AB6589"/>
    <w:rsid w:val="00AC4D6C"/>
    <w:rsid w:val="00AD3EF8"/>
    <w:rsid w:val="00AD5EBE"/>
    <w:rsid w:val="00AE07CF"/>
    <w:rsid w:val="00AE306E"/>
    <w:rsid w:val="00AE74CA"/>
    <w:rsid w:val="00B001ED"/>
    <w:rsid w:val="00B05274"/>
    <w:rsid w:val="00B07AD2"/>
    <w:rsid w:val="00B2561D"/>
    <w:rsid w:val="00B25B87"/>
    <w:rsid w:val="00B402D0"/>
    <w:rsid w:val="00B45FC5"/>
    <w:rsid w:val="00B55BD6"/>
    <w:rsid w:val="00B61D00"/>
    <w:rsid w:val="00B73B2F"/>
    <w:rsid w:val="00B80130"/>
    <w:rsid w:val="00B82FE3"/>
    <w:rsid w:val="00BA2A84"/>
    <w:rsid w:val="00BD7B13"/>
    <w:rsid w:val="00C059BF"/>
    <w:rsid w:val="00C07F35"/>
    <w:rsid w:val="00C20DD9"/>
    <w:rsid w:val="00C2129D"/>
    <w:rsid w:val="00C363CB"/>
    <w:rsid w:val="00C367A9"/>
    <w:rsid w:val="00C36DA0"/>
    <w:rsid w:val="00C4115D"/>
    <w:rsid w:val="00C609D7"/>
    <w:rsid w:val="00C61B7E"/>
    <w:rsid w:val="00C82ACE"/>
    <w:rsid w:val="00C87FA4"/>
    <w:rsid w:val="00C937B1"/>
    <w:rsid w:val="00C960FD"/>
    <w:rsid w:val="00CA167D"/>
    <w:rsid w:val="00CB1220"/>
    <w:rsid w:val="00CB3430"/>
    <w:rsid w:val="00CB6A84"/>
    <w:rsid w:val="00CD17EA"/>
    <w:rsid w:val="00CD4195"/>
    <w:rsid w:val="00CD4772"/>
    <w:rsid w:val="00CE0C5E"/>
    <w:rsid w:val="00CE4720"/>
    <w:rsid w:val="00CE58B7"/>
    <w:rsid w:val="00CE7689"/>
    <w:rsid w:val="00CF27A8"/>
    <w:rsid w:val="00D00873"/>
    <w:rsid w:val="00D05820"/>
    <w:rsid w:val="00D1573E"/>
    <w:rsid w:val="00D15B35"/>
    <w:rsid w:val="00D16E7F"/>
    <w:rsid w:val="00D17669"/>
    <w:rsid w:val="00D31743"/>
    <w:rsid w:val="00D31B12"/>
    <w:rsid w:val="00D429B1"/>
    <w:rsid w:val="00D5440A"/>
    <w:rsid w:val="00D60929"/>
    <w:rsid w:val="00D642E8"/>
    <w:rsid w:val="00D65E89"/>
    <w:rsid w:val="00D72079"/>
    <w:rsid w:val="00D87CCE"/>
    <w:rsid w:val="00DA4AF0"/>
    <w:rsid w:val="00DB5B76"/>
    <w:rsid w:val="00DB6438"/>
    <w:rsid w:val="00DC1EE6"/>
    <w:rsid w:val="00DD350E"/>
    <w:rsid w:val="00DD4AC4"/>
    <w:rsid w:val="00DD5547"/>
    <w:rsid w:val="00DD7B6E"/>
    <w:rsid w:val="00DF4EBE"/>
    <w:rsid w:val="00E37F63"/>
    <w:rsid w:val="00E527D7"/>
    <w:rsid w:val="00E52B52"/>
    <w:rsid w:val="00E54DFE"/>
    <w:rsid w:val="00E740DC"/>
    <w:rsid w:val="00E820BB"/>
    <w:rsid w:val="00E8369C"/>
    <w:rsid w:val="00E83C18"/>
    <w:rsid w:val="00E8616C"/>
    <w:rsid w:val="00E91AD5"/>
    <w:rsid w:val="00EC00A0"/>
    <w:rsid w:val="00EC3037"/>
    <w:rsid w:val="00EE4991"/>
    <w:rsid w:val="00EE55ED"/>
    <w:rsid w:val="00EE591B"/>
    <w:rsid w:val="00EE723E"/>
    <w:rsid w:val="00EF00AD"/>
    <w:rsid w:val="00EF1BD1"/>
    <w:rsid w:val="00EF5534"/>
    <w:rsid w:val="00F103CC"/>
    <w:rsid w:val="00F11B1E"/>
    <w:rsid w:val="00F14F28"/>
    <w:rsid w:val="00F23647"/>
    <w:rsid w:val="00F23EF7"/>
    <w:rsid w:val="00F3385F"/>
    <w:rsid w:val="00F33A86"/>
    <w:rsid w:val="00F36386"/>
    <w:rsid w:val="00F45C50"/>
    <w:rsid w:val="00F545AB"/>
    <w:rsid w:val="00F6488B"/>
    <w:rsid w:val="00F969FB"/>
    <w:rsid w:val="00FA002E"/>
    <w:rsid w:val="00FA1E5C"/>
    <w:rsid w:val="00FA2985"/>
    <w:rsid w:val="00FB3020"/>
    <w:rsid w:val="00FB5680"/>
    <w:rsid w:val="00FC1958"/>
    <w:rsid w:val="00FC225D"/>
    <w:rsid w:val="00FC7A1A"/>
    <w:rsid w:val="00FD126B"/>
    <w:rsid w:val="00FD2265"/>
    <w:rsid w:val="00FE04B4"/>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1C5E"/>
  <w15:chartTrackingRefBased/>
  <w15:docId w15:val="{77D9F0F1-B36B-4B97-896F-409E7C5B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6589"/>
    <w:rPr>
      <w:rFonts w:ascii="Tahoma" w:hAnsi="Tahoma"/>
      <w:szCs w:val="22"/>
    </w:rPr>
  </w:style>
  <w:style w:type="paragraph" w:styleId="Heading1">
    <w:name w:val="heading 1"/>
    <w:basedOn w:val="Normal"/>
    <w:next w:val="Normal"/>
    <w:link w:val="Heading1Char"/>
    <w:autoRedefine/>
    <w:uiPriority w:val="9"/>
    <w:rsid w:val="00AB6589"/>
    <w:pPr>
      <w:keepNext/>
      <w:keepLines/>
      <w:spacing w:before="240"/>
      <w:outlineLvl w:val="0"/>
    </w:pPr>
    <w:rPr>
      <w:rFonts w:asciiTheme="majorHAnsi" w:eastAsiaTheme="majorEastAsia" w:hAnsiTheme="majorHAnsi" w:cstheme="majorBidi"/>
      <w:color w:val="005D93" w:themeColor="accent1" w:themeShade="BF"/>
      <w:sz w:val="32"/>
      <w:szCs w:val="32"/>
    </w:rPr>
  </w:style>
  <w:style w:type="paragraph" w:styleId="Heading2">
    <w:name w:val="heading 2"/>
    <w:basedOn w:val="Normal"/>
    <w:next w:val="Normal"/>
    <w:link w:val="Heading2Char"/>
    <w:autoRedefine/>
    <w:uiPriority w:val="9"/>
    <w:semiHidden/>
    <w:unhideWhenUsed/>
    <w:rsid w:val="00AB6589"/>
    <w:pPr>
      <w:keepNext/>
      <w:keepLines/>
      <w:spacing w:before="40"/>
      <w:outlineLvl w:val="1"/>
    </w:pPr>
    <w:rPr>
      <w:rFonts w:asciiTheme="majorHAnsi" w:eastAsiaTheme="majorEastAsia" w:hAnsiTheme="majorHAnsi" w:cstheme="majorBidi"/>
      <w:color w:val="005D9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unhideWhenUsed/>
    <w:rsid w:val="00CF27A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D7DE3"/>
    <w:rPr>
      <w:rFonts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8B32E6"/>
    <w:rPr>
      <w:rFonts w:eastAsia="Times New Roman"/>
      <w:szCs w:val="20"/>
    </w:rPr>
  </w:style>
  <w:style w:type="character" w:customStyle="1" w:styleId="BodyTextChar">
    <w:name w:val="Body Text Char"/>
    <w:link w:val="BodyText"/>
    <w:rsid w:val="008B32E6"/>
    <w:rPr>
      <w:rFonts w:ascii="Tahoma" w:eastAsia="Times New Roman" w:hAnsi="Tahoma"/>
    </w:rPr>
  </w:style>
  <w:style w:type="paragraph" w:styleId="BodyTextIndent">
    <w:name w:val="Body Text Indent"/>
    <w:basedOn w:val="Normal"/>
    <w:link w:val="BodyTextIndentChar"/>
    <w:autoRedefine/>
    <w:rsid w:val="00C960FD"/>
    <w:pPr>
      <w:ind w:left="720"/>
    </w:pPr>
    <w:rPr>
      <w:rFonts w:eastAsia="Times New Roman"/>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A7526"/>
    <w:pPr>
      <w:numPr>
        <w:numId w:val="4"/>
      </w:numPr>
      <w:contextualSpacing/>
    </w:pPr>
  </w:style>
  <w:style w:type="character" w:customStyle="1" w:styleId="Heading1Char">
    <w:name w:val="Heading 1 Char"/>
    <w:basedOn w:val="DefaultParagraphFont"/>
    <w:link w:val="Heading1"/>
    <w:uiPriority w:val="9"/>
    <w:rsid w:val="00AB6589"/>
    <w:rPr>
      <w:rFonts w:asciiTheme="majorHAnsi" w:eastAsiaTheme="majorEastAsia" w:hAnsiTheme="majorHAnsi" w:cstheme="majorBidi"/>
      <w:color w:val="005D93" w:themeColor="accent1" w:themeShade="BF"/>
      <w:sz w:val="32"/>
      <w:szCs w:val="32"/>
    </w:rPr>
  </w:style>
  <w:style w:type="character" w:customStyle="1" w:styleId="Heading2Char">
    <w:name w:val="Heading 2 Char"/>
    <w:basedOn w:val="DefaultParagraphFont"/>
    <w:link w:val="Heading2"/>
    <w:uiPriority w:val="9"/>
    <w:semiHidden/>
    <w:rsid w:val="00AB6589"/>
    <w:rPr>
      <w:rFonts w:asciiTheme="majorHAnsi" w:eastAsiaTheme="majorEastAsia" w:hAnsiTheme="majorHAnsi" w:cstheme="majorBidi"/>
      <w:color w:val="005D93" w:themeColor="accent1" w:themeShade="BF"/>
      <w:sz w:val="26"/>
      <w:szCs w:val="26"/>
    </w:rPr>
  </w:style>
  <w:style w:type="paragraph" w:styleId="Title">
    <w:name w:val="Title"/>
    <w:basedOn w:val="Normal"/>
    <w:next w:val="Normal"/>
    <w:link w:val="TitleChar"/>
    <w:autoRedefine/>
    <w:uiPriority w:val="10"/>
    <w:rsid w:val="00AB65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5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autoRedefine/>
    <w:uiPriority w:val="11"/>
    <w:rsid w:val="00AB658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A5A5A"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04040" w:themeColor="text1" w:themeTint="BF"/>
    </w:rPr>
  </w:style>
  <w:style w:type="character" w:styleId="Emphasis">
    <w:name w:val="Emphasis"/>
    <w:basedOn w:val="DefaultParagraphFont"/>
    <w:uiPriority w:val="20"/>
    <w:qFormat/>
    <w:rsid w:val="00C960FD"/>
    <w:rPr>
      <w:i/>
      <w:iCs/>
    </w:rPr>
  </w:style>
  <w:style w:type="character" w:styleId="IntenseEmphasis">
    <w:name w:val="Intense Emphasis"/>
    <w:basedOn w:val="DefaultParagraphFont"/>
    <w:uiPriority w:val="21"/>
    <w:rsid w:val="00C960FD"/>
    <w:rPr>
      <w:i/>
      <w:iCs/>
      <w:color w:val="007DC5" w:themeColor="accent1"/>
    </w:rPr>
  </w:style>
  <w:style w:type="character" w:styleId="Strong">
    <w:name w:val="Strong"/>
    <w:basedOn w:val="DefaultParagraphFont"/>
    <w:uiPriority w:val="22"/>
    <w:qFormat/>
    <w:rsid w:val="00C960FD"/>
    <w:rPr>
      <w:b/>
      <w:bCs/>
    </w:rPr>
  </w:style>
  <w:style w:type="paragraph" w:styleId="Quote">
    <w:name w:val="Quote"/>
    <w:basedOn w:val="Normal"/>
    <w:next w:val="Normal"/>
    <w:link w:val="QuoteChar"/>
    <w:autoRedefine/>
    <w:uiPriority w:val="29"/>
    <w:rsid w:val="00C960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60FD"/>
    <w:rPr>
      <w:rFonts w:ascii="Tahoma" w:hAnsi="Tahoma"/>
      <w:i/>
      <w:iCs/>
      <w:color w:val="404040" w:themeColor="text1" w:themeTint="BF"/>
      <w:szCs w:val="22"/>
    </w:rPr>
  </w:style>
  <w:style w:type="paragraph" w:customStyle="1" w:styleId="BulletedList">
    <w:name w:val="Bulleted List"/>
    <w:basedOn w:val="ListParagraph"/>
    <w:autoRedefine/>
    <w:qFormat/>
    <w:rsid w:val="00C960FD"/>
    <w:pPr>
      <w:numPr>
        <w:numId w:val="3"/>
      </w:numPr>
    </w:pPr>
    <w:rPr>
      <w:rFonts w:cs="Tahoma"/>
      <w:szCs w:val="20"/>
    </w:rPr>
  </w:style>
  <w:style w:type="table" w:styleId="TableGrid">
    <w:name w:val="Table Grid"/>
    <w:basedOn w:val="TableNormal"/>
    <w:uiPriority w:val="59"/>
    <w:rsid w:val="001A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E7F"/>
    <w:rPr>
      <w:sz w:val="16"/>
      <w:szCs w:val="16"/>
    </w:rPr>
  </w:style>
  <w:style w:type="paragraph" w:styleId="CommentText">
    <w:name w:val="annotation text"/>
    <w:basedOn w:val="Normal"/>
    <w:link w:val="CommentTextChar"/>
    <w:uiPriority w:val="99"/>
    <w:semiHidden/>
    <w:unhideWhenUsed/>
    <w:rsid w:val="00D16E7F"/>
    <w:rPr>
      <w:szCs w:val="20"/>
    </w:rPr>
  </w:style>
  <w:style w:type="character" w:customStyle="1" w:styleId="CommentTextChar">
    <w:name w:val="Comment Text Char"/>
    <w:basedOn w:val="DefaultParagraphFont"/>
    <w:link w:val="CommentText"/>
    <w:uiPriority w:val="99"/>
    <w:semiHidden/>
    <w:rsid w:val="00D16E7F"/>
    <w:rPr>
      <w:rFonts w:ascii="Tahoma" w:hAnsi="Tahoma"/>
    </w:rPr>
  </w:style>
  <w:style w:type="paragraph" w:styleId="CommentSubject">
    <w:name w:val="annotation subject"/>
    <w:basedOn w:val="CommentText"/>
    <w:next w:val="CommentText"/>
    <w:link w:val="CommentSubjectChar"/>
    <w:uiPriority w:val="99"/>
    <w:semiHidden/>
    <w:unhideWhenUsed/>
    <w:rsid w:val="00D16E7F"/>
    <w:rPr>
      <w:b/>
      <w:bCs/>
    </w:rPr>
  </w:style>
  <w:style w:type="character" w:customStyle="1" w:styleId="CommentSubjectChar">
    <w:name w:val="Comment Subject Char"/>
    <w:basedOn w:val="CommentTextChar"/>
    <w:link w:val="CommentSubject"/>
    <w:uiPriority w:val="99"/>
    <w:semiHidden/>
    <w:rsid w:val="00D16E7F"/>
    <w:rPr>
      <w:rFonts w:ascii="Tahoma" w:hAnsi="Tahoma"/>
      <w:b/>
      <w:bCs/>
    </w:rPr>
  </w:style>
  <w:style w:type="paragraph" w:styleId="Revision">
    <w:name w:val="Revision"/>
    <w:hidden/>
    <w:uiPriority w:val="99"/>
    <w:semiHidden/>
    <w:rsid w:val="003005F4"/>
    <w:rPr>
      <w:rFonts w:ascii="Tahoma" w:hAnsi="Tahoma"/>
      <w:szCs w:val="22"/>
    </w:rPr>
  </w:style>
  <w:style w:type="character" w:styleId="FollowedHyperlink">
    <w:name w:val="FollowedHyperlink"/>
    <w:basedOn w:val="DefaultParagraphFont"/>
    <w:uiPriority w:val="99"/>
    <w:semiHidden/>
    <w:unhideWhenUsed/>
    <w:rsid w:val="00725AB5"/>
    <w:rPr>
      <w:color w:val="954F72" w:themeColor="followedHyperlink"/>
      <w:u w:val="single"/>
    </w:rPr>
  </w:style>
  <w:style w:type="character" w:customStyle="1" w:styleId="UnresolvedMention">
    <w:name w:val="Unresolved Mention"/>
    <w:basedOn w:val="DefaultParagraphFont"/>
    <w:uiPriority w:val="99"/>
    <w:semiHidden/>
    <w:unhideWhenUsed/>
    <w:rsid w:val="0072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urance.ca.gov/0250-insurers/0300-insurers/0200-bulletins/bulletin-notices-commiss-opinion/upload/Bulletin_2020-3_re_covid-19_premium_reductions-2.pdf" TargetMode="External"/><Relationship Id="rId18" Type="http://schemas.openxmlformats.org/officeDocument/2006/relationships/hyperlink" Target="https://60fd79d6-6fc6-4afd-80dd-0833223d5505.filesusr.com/ugd/5c3831_bf8db72446ab4d3380a3de7ca48d530d.docx?dn=MedPro%20Group%20Deferred%20Payment%20Plan%20Enrol" TargetMode="External"/><Relationship Id="rId26" Type="http://schemas.openxmlformats.org/officeDocument/2006/relationships/hyperlink" Target="https://60fd79d6-6fc6-4afd-80dd-0833223d5505.filesusr.com/ugd/5c3831_2e4fc734ee0144988893f15ecdaa9bbc.pdf" TargetMode="External"/><Relationship Id="rId39" Type="http://schemas.openxmlformats.org/officeDocument/2006/relationships/theme" Target="theme/theme1.xml"/><Relationship Id="rId21" Type="http://schemas.openxmlformats.org/officeDocument/2006/relationships/hyperlink" Target="https://www.maine.gov/pfr/insurance/legal/bulletins/pdf/442.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60fd79d6-6fc6-4afd-80dd-0833223d5505.filesusr.com/ugd/5c3831_bf8db72446ab4d3380a3de7ca48d530d.docx?dn=MedPro%20Group%20Deferred%20Payment%20Plan%20Enrol" TargetMode="External"/><Relationship Id="rId17" Type="http://schemas.openxmlformats.org/officeDocument/2006/relationships/hyperlink" Target="https://insurance.illinois.gov/cb/2020/CB2020-09.pdf" TargetMode="External"/><Relationship Id="rId25" Type="http://schemas.openxmlformats.org/officeDocument/2006/relationships/hyperlink" Target="https://60fd79d6-6fc6-4afd-80dd-0833223d5505.filesusr.com/ugd/5c3831_bda6534761104e8a9c86d32d0a26d9ff.docx?dn=MedPro%20Group%20Deferred%20Payment%20Plan%20Enrol" TargetMode="External"/><Relationship Id="rId33" Type="http://schemas.openxmlformats.org/officeDocument/2006/relationships/hyperlink" Target="https://60fd79d6-6fc6-4afd-80dd-0833223d5505.filesusr.com/ugd/5c3831_bf8db72446ab4d3380a3de7ca48d530d.docx?dn=MedPro%20Group%20Deferred%20Payment%20Plan%20Enro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60fd79d6-6fc6-4afd-80dd-0833223d5505.filesusr.com/ugd/5c3831_f1a291c9ac7f481ea11512ba8566d57f.docx?dn=MedPro%20Group%20Deferred%20Payment%20Plan%20Enrol" TargetMode="External"/><Relationship Id="rId20" Type="http://schemas.openxmlformats.org/officeDocument/2006/relationships/hyperlink" Target="https://60fd79d6-6fc6-4afd-80dd-0833223d5505.filesusr.com/ugd/5c3831_bf8db72446ab4d3380a3de7ca48d530d.docx?dn=MedPro%20Group%20Deferred%20Payment%20Plan%20Enrol" TargetMode="External"/><Relationship Id="rId29" Type="http://schemas.openxmlformats.org/officeDocument/2006/relationships/hyperlink" Target="https://www.governor.ny.gov/sites/governor.ny.gov/files/atoms/files/EO_202.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urance.arkansas.gov/uploads/resource/documents/6-2020.pdf" TargetMode="External"/><Relationship Id="rId24" Type="http://schemas.openxmlformats.org/officeDocument/2006/relationships/hyperlink" Target="https://www.nj.gov/dobi/bulletins/blt20_15.pdf" TargetMode="External"/><Relationship Id="rId32" Type="http://schemas.openxmlformats.org/officeDocument/2006/relationships/hyperlink" Target="https://60fd79d6-6fc6-4afd-80dd-0833223d5505.filesusr.com/ugd/5c3831_bf8db72446ab4d3380a3de7ca48d530d.docx?dn=MedPro%20Group%20Deferred%20Payment%20Plan%20Enrol" TargetMode="External"/><Relationship Id="rId37"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60fd79d6-6fc6-4afd-80dd-0833223d5505.filesusr.com/ugd/5c3831_bf8db72446ab4d3380a3de7ca48d530d.docx?dn=MedPro%20Group%20Deferred%20Payment%20Plan%20Enrol" TargetMode="External"/><Relationship Id="rId23" Type="http://schemas.openxmlformats.org/officeDocument/2006/relationships/hyperlink" Target="https://60fd79d6-6fc6-4afd-80dd-0833223d5505.filesusr.com/ugd/5c3831_7f8bc93cb88d44d4bc471282c7c775cf.docx?dn=MedPro%20Group%20Deferred%20Payment%20Plan%20Enrol" TargetMode="External"/><Relationship Id="rId28" Type="http://schemas.openxmlformats.org/officeDocument/2006/relationships/hyperlink" Target="https://www.dfs.ny.gov/system/files/documents/2020/03/re_consolidated_amend_pt_405_27a_27c_new_216_text.pdf" TargetMode="External"/><Relationship Id="rId36" Type="http://schemas.openxmlformats.org/officeDocument/2006/relationships/header" Target="header2.xml"/><Relationship Id="rId10" Type="http://schemas.openxmlformats.org/officeDocument/2006/relationships/hyperlink" Target="https://60fd79d6-6fc6-4afd-80dd-0833223d5505.filesusr.com/ugd/5c3831_bf8db72446ab4d3380a3de7ca48d530d.docx?dn=MedPro%20Group%20Deferred%20Payment%20Plan%20Enrol" TargetMode="External"/><Relationship Id="rId19" Type="http://schemas.openxmlformats.org/officeDocument/2006/relationships/hyperlink" Target="http://www.ldi.la.gov/docs/default-source/documents/legaldocs/rules/rule40-cur-moratoriumonpolicy.pdf?sfvrsn=de244f52_18" TargetMode="External"/><Relationship Id="rId31" Type="http://schemas.openxmlformats.org/officeDocument/2006/relationships/hyperlink" Target="https://60fd79d6-6fc6-4afd-80dd-0833223d5505.filesusr.com/ugd/5c3831_3c444cfb9711420b8b05aac36d64f4d3.pdf" TargetMode="External"/><Relationship Id="rId4" Type="http://schemas.openxmlformats.org/officeDocument/2006/relationships/settings" Target="settings.xml"/><Relationship Id="rId9" Type="http://schemas.openxmlformats.org/officeDocument/2006/relationships/hyperlink" Target="https://aws.state.ak.us/OnlinePublicNotices/Notices/View.aspx?id=197523" TargetMode="External"/><Relationship Id="rId14" Type="http://schemas.openxmlformats.org/officeDocument/2006/relationships/hyperlink" Target="https://60fd79d6-6fc6-4afd-80dd-0833223d5505.filesusr.com/ugd/5c3831_bf8db72446ab4d3380a3de7ca48d530d.docx?dn=MedPro%20Group%20Deferred%20Payment%20Plan%20Enrol" TargetMode="External"/><Relationship Id="rId22" Type="http://schemas.openxmlformats.org/officeDocument/2006/relationships/hyperlink" Target="https://60fd79d6-6fc6-4afd-80dd-0833223d5505.filesusr.com/ugd/5c3831_bf8db72446ab4d3380a3de7ca48d530d.docx?dn=MedPro%20Group%20Deferred%20Payment%20Plan%20Enrol" TargetMode="External"/><Relationship Id="rId27" Type="http://schemas.openxmlformats.org/officeDocument/2006/relationships/hyperlink" Target="https://60fd79d6-6fc6-4afd-80dd-0833223d5505.filesusr.com/ugd/5c3831_d14730f525234ca29de6d3b2aae04112.docx?dn=MedPro%20Group%20Deferred%20Payment%20Plan%20Enrol" TargetMode="External"/><Relationship Id="rId30" Type="http://schemas.openxmlformats.org/officeDocument/2006/relationships/hyperlink" Target="https://60fd79d6-6fc6-4afd-80dd-0833223d5505.filesusr.com/ugd/5c3831_5c2502c114814f918ca13f00e33f4f02.docx?dn=MedPro%20Group%20Deferred%20Payment%20Plan%20Enrol" TargetMode="External"/><Relationship Id="rId35" Type="http://schemas.openxmlformats.org/officeDocument/2006/relationships/footer" Target="footer1.xml"/><Relationship Id="rId8" Type="http://schemas.openxmlformats.org/officeDocument/2006/relationships/hyperlink" Target="https://60fd79d6-6fc6-4afd-80dd-0833223d5505.filesusr.com/ugd/5c3831_bf8db72446ab4d3380a3de7ca48d530d.docx?dn=MedPro%20Group%20Deferred%20Payment%20Plan%20Enro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OfficeTemplates\MPG%20Letterhead%20Template.dotx" TargetMode="External"/></Relationships>
</file>

<file path=word/theme/theme1.xml><?xml version="1.0" encoding="utf-8"?>
<a:theme xmlns:a="http://schemas.openxmlformats.org/drawingml/2006/main" name="MPG_LtrHd_1217">
  <a:themeElements>
    <a:clrScheme name="MedProBrand_1217">
      <a:dk1>
        <a:sysClr val="windowText" lastClr="000000"/>
      </a:dk1>
      <a:lt1>
        <a:sysClr val="window" lastClr="FFFFFF"/>
      </a:lt1>
      <a:dk2>
        <a:srgbClr val="00445E"/>
      </a:dk2>
      <a:lt2>
        <a:srgbClr val="D6E6EF"/>
      </a:lt2>
      <a:accent1>
        <a:srgbClr val="007DC5"/>
      </a:accent1>
      <a:accent2>
        <a:srgbClr val="00B3E2"/>
      </a:accent2>
      <a:accent3>
        <a:srgbClr val="477E92"/>
      </a:accent3>
      <a:accent4>
        <a:srgbClr val="DF6055"/>
      </a:accent4>
      <a:accent5>
        <a:srgbClr val="DDDDDD"/>
      </a:accent5>
      <a:accent6>
        <a:srgbClr val="94C947"/>
      </a:accent6>
      <a:hlink>
        <a:srgbClr val="0563C1"/>
      </a:hlink>
      <a:folHlink>
        <a:srgbClr val="954F72"/>
      </a:folHlink>
    </a:clrScheme>
    <a:fontScheme name="MedPro_Brand">
      <a:majorFont>
        <a:latin typeface="Trebuchet MS"/>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C712-F039-43B6-92CE-1AB9374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MPG Letterhead Template</Template>
  <TotalTime>0</TotalTime>
  <Pages>9</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Medical Protective</Company>
  <LinksUpToDate>false</LinksUpToDate>
  <CharactersWithSpaces>19925</CharactersWithSpaces>
  <SharedDoc>false</SharedDoc>
  <HLinks>
    <vt:vector size="18" baseType="variant">
      <vt:variant>
        <vt:i4>1835107</vt:i4>
      </vt:variant>
      <vt:variant>
        <vt:i4>-1</vt:i4>
      </vt:variant>
      <vt:variant>
        <vt:i4>2065</vt:i4>
      </vt:variant>
      <vt:variant>
        <vt:i4>1</vt:i4>
      </vt:variant>
      <vt:variant>
        <vt:lpwstr>MPGfooter</vt:lpwstr>
      </vt:variant>
      <vt:variant>
        <vt:lpwstr/>
      </vt:variant>
      <vt:variant>
        <vt:i4>1835107</vt:i4>
      </vt:variant>
      <vt:variant>
        <vt:i4>-1</vt:i4>
      </vt:variant>
      <vt:variant>
        <vt:i4>2066</vt:i4>
      </vt:variant>
      <vt:variant>
        <vt:i4>1</vt:i4>
      </vt:variant>
      <vt:variant>
        <vt:lpwstr>MPGfooter</vt:lpwstr>
      </vt:variant>
      <vt:variant>
        <vt:lpwstr/>
      </vt:variant>
      <vt:variant>
        <vt:i4>2949211</vt:i4>
      </vt:variant>
      <vt:variant>
        <vt:i4>-1</vt:i4>
      </vt:variant>
      <vt:variant>
        <vt:i4>1027</vt:i4>
      </vt:variant>
      <vt:variant>
        <vt:i4>1</vt:i4>
      </vt:variant>
      <vt:variant>
        <vt:lpwstr>MPG Letterhead Header (August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A Rebillard</dc:creator>
  <cp:keywords/>
  <dc:description/>
  <cp:lastModifiedBy>Ankenbruck, Stacy</cp:lastModifiedBy>
  <cp:revision>2</cp:revision>
  <cp:lastPrinted>2018-06-07T13:34:00Z</cp:lastPrinted>
  <dcterms:created xsi:type="dcterms:W3CDTF">2020-06-26T17:40:00Z</dcterms:created>
  <dcterms:modified xsi:type="dcterms:W3CDTF">2020-06-26T17:40:00Z</dcterms:modified>
</cp:coreProperties>
</file>